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22" w:type="dxa"/>
        <w:tblBorders>
          <w:top w:val="single" w:sz="8" w:space="0" w:color="CCCCCC"/>
          <w:left w:val="single" w:sz="8" w:space="0" w:color="CCCCCC"/>
          <w:bottom w:val="single" w:sz="8" w:space="0" w:color="CCCCCC"/>
          <w:right w:val="single" w:sz="8" w:space="0" w:color="CCCCCC"/>
        </w:tblBorders>
        <w:tblCellMar>
          <w:left w:w="0" w:type="dxa"/>
          <w:right w:w="0" w:type="dxa"/>
        </w:tblCellMar>
        <w:tblLook w:val="04A0" w:firstRow="1" w:lastRow="0" w:firstColumn="1" w:lastColumn="0" w:noHBand="0" w:noVBand="1"/>
      </w:tblPr>
      <w:tblGrid>
        <w:gridCol w:w="1776"/>
        <w:gridCol w:w="6728"/>
      </w:tblGrid>
      <w:tr w:rsidR="00BB4E3A" w14:paraId="1D8AEF56" w14:textId="77777777" w:rsidTr="00BB4E3A">
        <w:trPr>
          <w:tblCellSpacing w:w="22" w:type="dxa"/>
        </w:trPr>
        <w:tc>
          <w:tcPr>
            <w:tcW w:w="0" w:type="auto"/>
            <w:tcBorders>
              <w:top w:val="nil"/>
              <w:left w:val="nil"/>
              <w:bottom w:val="nil"/>
              <w:right w:val="nil"/>
            </w:tcBorders>
            <w:shd w:val="clear" w:color="auto" w:fill="E9EEF3"/>
            <w:tcMar>
              <w:top w:w="75" w:type="dxa"/>
              <w:left w:w="75" w:type="dxa"/>
              <w:bottom w:w="75" w:type="dxa"/>
              <w:right w:w="75" w:type="dxa"/>
            </w:tcMar>
            <w:hideMark/>
          </w:tcPr>
          <w:p w14:paraId="01E84230" w14:textId="77777777" w:rsidR="00BB4E3A" w:rsidRDefault="00BB4E3A">
            <w:pPr>
              <w:spacing w:before="75" w:after="75"/>
              <w:ind w:left="75" w:right="75"/>
              <w:jc w:val="center"/>
              <w:rPr>
                <w:rFonts w:ascii="Arial" w:hAnsi="Arial" w:cs="Arial"/>
                <w:b/>
                <w:bCs/>
                <w:color w:val="4A5F8A"/>
                <w:sz w:val="20"/>
                <w:szCs w:val="20"/>
              </w:rPr>
            </w:pPr>
            <w:proofErr w:type="spellStart"/>
            <w:r>
              <w:rPr>
                <w:rFonts w:ascii="Arial" w:hAnsi="Arial" w:cs="Arial"/>
                <w:b/>
                <w:bCs/>
                <w:color w:val="4A5F8A"/>
                <w:sz w:val="20"/>
                <w:szCs w:val="20"/>
              </w:rPr>
              <w:t>Nº</w:t>
            </w:r>
            <w:proofErr w:type="spellEnd"/>
            <w:r>
              <w:rPr>
                <w:rFonts w:ascii="Arial" w:hAnsi="Arial" w:cs="Arial"/>
                <w:b/>
                <w:bCs/>
                <w:color w:val="4A5F8A"/>
                <w:sz w:val="20"/>
                <w:szCs w:val="20"/>
              </w:rPr>
              <w:t xml:space="preserve"> de consulta</w:t>
            </w:r>
          </w:p>
        </w:tc>
        <w:tc>
          <w:tcPr>
            <w:tcW w:w="0" w:type="auto"/>
            <w:tcBorders>
              <w:top w:val="nil"/>
              <w:left w:val="nil"/>
              <w:bottom w:val="nil"/>
              <w:right w:val="nil"/>
            </w:tcBorders>
            <w:tcMar>
              <w:top w:w="75" w:type="dxa"/>
              <w:left w:w="75" w:type="dxa"/>
              <w:bottom w:w="75" w:type="dxa"/>
              <w:right w:w="75" w:type="dxa"/>
            </w:tcMar>
            <w:hideMark/>
          </w:tcPr>
          <w:p w14:paraId="463FED99" w14:textId="77777777" w:rsidR="00BB4E3A" w:rsidRDefault="00BB4E3A">
            <w:pPr>
              <w:pStyle w:val="num-consulta"/>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V0231-22</w:t>
            </w:r>
          </w:p>
        </w:tc>
      </w:tr>
      <w:tr w:rsidR="00BB4E3A" w14:paraId="40FF5292" w14:textId="77777777" w:rsidTr="00BB4E3A">
        <w:trPr>
          <w:tblCellSpacing w:w="22" w:type="dxa"/>
        </w:trPr>
        <w:tc>
          <w:tcPr>
            <w:tcW w:w="0" w:type="auto"/>
            <w:tcBorders>
              <w:top w:val="nil"/>
              <w:left w:val="nil"/>
              <w:bottom w:val="nil"/>
              <w:right w:val="nil"/>
            </w:tcBorders>
            <w:shd w:val="clear" w:color="auto" w:fill="E9EEF3"/>
            <w:tcMar>
              <w:top w:w="75" w:type="dxa"/>
              <w:left w:w="75" w:type="dxa"/>
              <w:bottom w:w="75" w:type="dxa"/>
              <w:right w:w="75" w:type="dxa"/>
            </w:tcMar>
            <w:hideMark/>
          </w:tcPr>
          <w:p w14:paraId="760C7E2C" w14:textId="77777777" w:rsidR="00BB4E3A" w:rsidRDefault="00BB4E3A">
            <w:pPr>
              <w:spacing w:before="75" w:after="75"/>
              <w:ind w:left="75" w:right="75"/>
              <w:jc w:val="center"/>
              <w:rPr>
                <w:rFonts w:ascii="Arial" w:hAnsi="Arial" w:cs="Arial"/>
                <w:b/>
                <w:bCs/>
                <w:color w:val="4A5F8A"/>
                <w:sz w:val="20"/>
                <w:szCs w:val="20"/>
              </w:rPr>
            </w:pPr>
            <w:r>
              <w:rPr>
                <w:rFonts w:ascii="Arial" w:hAnsi="Arial" w:cs="Arial"/>
                <w:b/>
                <w:bCs/>
                <w:color w:val="4A5F8A"/>
                <w:sz w:val="20"/>
                <w:szCs w:val="20"/>
              </w:rPr>
              <w:t>Órgano</w:t>
            </w:r>
          </w:p>
        </w:tc>
        <w:tc>
          <w:tcPr>
            <w:tcW w:w="0" w:type="auto"/>
            <w:tcBorders>
              <w:top w:val="nil"/>
              <w:left w:val="nil"/>
              <w:bottom w:val="nil"/>
              <w:right w:val="nil"/>
            </w:tcBorders>
            <w:tcMar>
              <w:top w:w="75" w:type="dxa"/>
              <w:left w:w="75" w:type="dxa"/>
              <w:bottom w:w="75" w:type="dxa"/>
              <w:right w:w="75" w:type="dxa"/>
            </w:tcMar>
            <w:hideMark/>
          </w:tcPr>
          <w:p w14:paraId="58514635" w14:textId="77777777" w:rsidR="00BB4E3A" w:rsidRDefault="00BB4E3A">
            <w:pPr>
              <w:pStyle w:val="organo"/>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SG de Impuestos sobre la Renta de las Personas Físicas</w:t>
            </w:r>
          </w:p>
        </w:tc>
      </w:tr>
      <w:tr w:rsidR="00BB4E3A" w14:paraId="0FE69E03" w14:textId="77777777" w:rsidTr="00BB4E3A">
        <w:trPr>
          <w:tblCellSpacing w:w="22" w:type="dxa"/>
        </w:trPr>
        <w:tc>
          <w:tcPr>
            <w:tcW w:w="0" w:type="auto"/>
            <w:tcBorders>
              <w:top w:val="nil"/>
              <w:left w:val="nil"/>
              <w:bottom w:val="nil"/>
              <w:right w:val="nil"/>
            </w:tcBorders>
            <w:shd w:val="clear" w:color="auto" w:fill="E9EEF3"/>
            <w:tcMar>
              <w:top w:w="75" w:type="dxa"/>
              <w:left w:w="75" w:type="dxa"/>
              <w:bottom w:w="75" w:type="dxa"/>
              <w:right w:w="75" w:type="dxa"/>
            </w:tcMar>
            <w:hideMark/>
          </w:tcPr>
          <w:p w14:paraId="1E0F736C" w14:textId="77777777" w:rsidR="00BB4E3A" w:rsidRDefault="00BB4E3A">
            <w:pPr>
              <w:spacing w:before="75" w:after="75"/>
              <w:ind w:left="75" w:right="75"/>
              <w:jc w:val="center"/>
              <w:rPr>
                <w:rFonts w:ascii="Arial" w:hAnsi="Arial" w:cs="Arial"/>
                <w:b/>
                <w:bCs/>
                <w:color w:val="4A5F8A"/>
                <w:sz w:val="20"/>
                <w:szCs w:val="20"/>
              </w:rPr>
            </w:pPr>
            <w:r>
              <w:rPr>
                <w:rFonts w:ascii="Arial" w:hAnsi="Arial" w:cs="Arial"/>
                <w:b/>
                <w:bCs/>
                <w:color w:val="4A5F8A"/>
                <w:sz w:val="20"/>
                <w:szCs w:val="20"/>
              </w:rPr>
              <w:t>Fecha salida</w:t>
            </w:r>
          </w:p>
        </w:tc>
        <w:tc>
          <w:tcPr>
            <w:tcW w:w="0" w:type="auto"/>
            <w:tcBorders>
              <w:top w:val="nil"/>
              <w:left w:val="nil"/>
              <w:bottom w:val="nil"/>
              <w:right w:val="nil"/>
            </w:tcBorders>
            <w:tcMar>
              <w:top w:w="75" w:type="dxa"/>
              <w:left w:w="75" w:type="dxa"/>
              <w:bottom w:w="75" w:type="dxa"/>
              <w:right w:w="75" w:type="dxa"/>
            </w:tcMar>
            <w:hideMark/>
          </w:tcPr>
          <w:p w14:paraId="51CBBB8B" w14:textId="77777777" w:rsidR="00BB4E3A" w:rsidRDefault="00BB4E3A">
            <w:pPr>
              <w:pStyle w:val="fecha-salida"/>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09/02/2022</w:t>
            </w:r>
          </w:p>
        </w:tc>
      </w:tr>
      <w:tr w:rsidR="00BB4E3A" w14:paraId="064FEE3C" w14:textId="77777777" w:rsidTr="00BB4E3A">
        <w:trPr>
          <w:tblCellSpacing w:w="22" w:type="dxa"/>
        </w:trPr>
        <w:tc>
          <w:tcPr>
            <w:tcW w:w="0" w:type="auto"/>
            <w:tcBorders>
              <w:top w:val="nil"/>
              <w:left w:val="nil"/>
              <w:bottom w:val="nil"/>
              <w:right w:val="nil"/>
            </w:tcBorders>
            <w:shd w:val="clear" w:color="auto" w:fill="E9EEF3"/>
            <w:tcMar>
              <w:top w:w="75" w:type="dxa"/>
              <w:left w:w="75" w:type="dxa"/>
              <w:bottom w:w="75" w:type="dxa"/>
              <w:right w:w="75" w:type="dxa"/>
            </w:tcMar>
            <w:hideMark/>
          </w:tcPr>
          <w:p w14:paraId="1D489CC1" w14:textId="77777777" w:rsidR="00BB4E3A" w:rsidRDefault="00BB4E3A">
            <w:pPr>
              <w:spacing w:before="75" w:after="75"/>
              <w:ind w:left="75" w:right="75"/>
              <w:jc w:val="center"/>
              <w:rPr>
                <w:rFonts w:ascii="Arial" w:hAnsi="Arial" w:cs="Arial"/>
                <w:b/>
                <w:bCs/>
                <w:color w:val="4A5F8A"/>
                <w:sz w:val="20"/>
                <w:szCs w:val="20"/>
              </w:rPr>
            </w:pPr>
            <w:r>
              <w:rPr>
                <w:rFonts w:ascii="Arial" w:hAnsi="Arial" w:cs="Arial"/>
                <w:b/>
                <w:bCs/>
                <w:color w:val="4A5F8A"/>
                <w:sz w:val="20"/>
                <w:szCs w:val="20"/>
              </w:rPr>
              <w:t>Normativa</w:t>
            </w:r>
          </w:p>
        </w:tc>
        <w:tc>
          <w:tcPr>
            <w:tcW w:w="0" w:type="auto"/>
            <w:tcBorders>
              <w:top w:val="nil"/>
              <w:left w:val="nil"/>
              <w:bottom w:val="nil"/>
              <w:right w:val="nil"/>
            </w:tcBorders>
            <w:tcMar>
              <w:top w:w="75" w:type="dxa"/>
              <w:left w:w="75" w:type="dxa"/>
              <w:bottom w:w="75" w:type="dxa"/>
              <w:right w:w="75" w:type="dxa"/>
            </w:tcMar>
            <w:hideMark/>
          </w:tcPr>
          <w:p w14:paraId="05B24C6B" w14:textId="77777777" w:rsidR="00BB4E3A" w:rsidRDefault="00BB4E3A">
            <w:pPr>
              <w:pStyle w:val="normativa"/>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LIRPF. Ley 35/2006, Art. 17.</w:t>
            </w:r>
          </w:p>
          <w:p w14:paraId="242A501B" w14:textId="77777777" w:rsidR="00BB4E3A" w:rsidRDefault="00BB4E3A">
            <w:pPr>
              <w:pStyle w:val="normativa"/>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RIRPF RD 439/2007, Arts. 82 y 86.</w:t>
            </w:r>
          </w:p>
        </w:tc>
      </w:tr>
      <w:tr w:rsidR="00BB4E3A" w14:paraId="66F5B3C4" w14:textId="77777777" w:rsidTr="00BB4E3A">
        <w:trPr>
          <w:tblCellSpacing w:w="22" w:type="dxa"/>
        </w:trPr>
        <w:tc>
          <w:tcPr>
            <w:tcW w:w="0" w:type="auto"/>
            <w:tcBorders>
              <w:top w:val="nil"/>
              <w:left w:val="nil"/>
              <w:bottom w:val="nil"/>
              <w:right w:val="nil"/>
            </w:tcBorders>
            <w:shd w:val="clear" w:color="auto" w:fill="E9EEF3"/>
            <w:tcMar>
              <w:top w:w="75" w:type="dxa"/>
              <w:left w:w="75" w:type="dxa"/>
              <w:bottom w:w="75" w:type="dxa"/>
              <w:right w:w="75" w:type="dxa"/>
            </w:tcMar>
            <w:hideMark/>
          </w:tcPr>
          <w:p w14:paraId="43731FC8" w14:textId="77777777" w:rsidR="00BB4E3A" w:rsidRDefault="00BB4E3A">
            <w:pPr>
              <w:spacing w:before="75" w:after="75"/>
              <w:ind w:left="75" w:right="75"/>
              <w:jc w:val="center"/>
              <w:rPr>
                <w:rFonts w:ascii="Arial" w:hAnsi="Arial" w:cs="Arial"/>
                <w:b/>
                <w:bCs/>
                <w:color w:val="4A5F8A"/>
                <w:sz w:val="20"/>
                <w:szCs w:val="20"/>
              </w:rPr>
            </w:pPr>
            <w:r>
              <w:rPr>
                <w:rFonts w:ascii="Arial" w:hAnsi="Arial" w:cs="Arial"/>
                <w:b/>
                <w:bCs/>
                <w:color w:val="4A5F8A"/>
                <w:sz w:val="20"/>
                <w:szCs w:val="20"/>
              </w:rPr>
              <w:t>Descripción de hechos</w:t>
            </w:r>
          </w:p>
        </w:tc>
        <w:tc>
          <w:tcPr>
            <w:tcW w:w="0" w:type="auto"/>
            <w:tcBorders>
              <w:top w:val="nil"/>
              <w:left w:val="nil"/>
              <w:bottom w:val="nil"/>
              <w:right w:val="nil"/>
            </w:tcBorders>
            <w:tcMar>
              <w:top w:w="75" w:type="dxa"/>
              <w:left w:w="75" w:type="dxa"/>
              <w:bottom w:w="75" w:type="dxa"/>
              <w:right w:w="75" w:type="dxa"/>
            </w:tcMar>
            <w:hideMark/>
          </w:tcPr>
          <w:p w14:paraId="32970709" w14:textId="77777777" w:rsidR="00BB4E3A" w:rsidRDefault="00BB4E3A">
            <w:pPr>
              <w:pStyle w:val="descripcion-hechos"/>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Tanto el alcalde como los concejales de la Corporación municipal consultante, no reciben ninguna remuneración por el ejercicio de su cargo. Se plantean aprobar una dieta (50 euros), por asistencia a los Plenos municipales que se celebren durante el año 2022 que compense, en parte, los inconvenientes y los gastos de difícil o imposible justificación que les produce la asistencia a dichos Plenos.</w:t>
            </w:r>
          </w:p>
        </w:tc>
      </w:tr>
      <w:tr w:rsidR="00BB4E3A" w14:paraId="0F70963E" w14:textId="77777777" w:rsidTr="00BB4E3A">
        <w:trPr>
          <w:tblCellSpacing w:w="22" w:type="dxa"/>
        </w:trPr>
        <w:tc>
          <w:tcPr>
            <w:tcW w:w="0" w:type="auto"/>
            <w:tcBorders>
              <w:top w:val="nil"/>
              <w:left w:val="nil"/>
              <w:bottom w:val="nil"/>
              <w:right w:val="nil"/>
            </w:tcBorders>
            <w:shd w:val="clear" w:color="auto" w:fill="E9EEF3"/>
            <w:tcMar>
              <w:top w:w="75" w:type="dxa"/>
              <w:left w:w="75" w:type="dxa"/>
              <w:bottom w:w="75" w:type="dxa"/>
              <w:right w:w="75" w:type="dxa"/>
            </w:tcMar>
            <w:hideMark/>
          </w:tcPr>
          <w:p w14:paraId="7AFE5BB0" w14:textId="77777777" w:rsidR="00BB4E3A" w:rsidRDefault="00BB4E3A">
            <w:pPr>
              <w:spacing w:before="75" w:after="75"/>
              <w:ind w:left="75" w:right="75"/>
              <w:jc w:val="center"/>
              <w:rPr>
                <w:rFonts w:ascii="Arial" w:hAnsi="Arial" w:cs="Arial"/>
                <w:b/>
                <w:bCs/>
                <w:color w:val="4A5F8A"/>
                <w:sz w:val="20"/>
                <w:szCs w:val="20"/>
              </w:rPr>
            </w:pPr>
            <w:r>
              <w:rPr>
                <w:rFonts w:ascii="Arial" w:hAnsi="Arial" w:cs="Arial"/>
                <w:b/>
                <w:bCs/>
                <w:color w:val="4A5F8A"/>
                <w:sz w:val="20"/>
                <w:szCs w:val="20"/>
              </w:rPr>
              <w:t>Cuestión planteada</w:t>
            </w:r>
          </w:p>
        </w:tc>
        <w:tc>
          <w:tcPr>
            <w:tcW w:w="0" w:type="auto"/>
            <w:tcBorders>
              <w:top w:val="nil"/>
              <w:left w:val="nil"/>
              <w:bottom w:val="nil"/>
              <w:right w:val="nil"/>
            </w:tcBorders>
            <w:tcMar>
              <w:top w:w="75" w:type="dxa"/>
              <w:left w:w="75" w:type="dxa"/>
              <w:bottom w:w="75" w:type="dxa"/>
              <w:right w:w="75" w:type="dxa"/>
            </w:tcMar>
            <w:hideMark/>
          </w:tcPr>
          <w:p w14:paraId="0B1067F3" w14:textId="77777777" w:rsidR="00BB4E3A" w:rsidRDefault="00BB4E3A">
            <w:pPr>
              <w:pStyle w:val="cuestion-planteada"/>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Si la percepción de dicha dieta está sujeta a tributación en el IRPF, y debe ser incluida en la declaración de IRPF por su perceptor.</w:t>
            </w:r>
          </w:p>
        </w:tc>
      </w:tr>
      <w:tr w:rsidR="00BB4E3A" w14:paraId="1F38CABB" w14:textId="77777777" w:rsidTr="00BB4E3A">
        <w:trPr>
          <w:tblCellSpacing w:w="22" w:type="dxa"/>
        </w:trPr>
        <w:tc>
          <w:tcPr>
            <w:tcW w:w="0" w:type="auto"/>
            <w:tcBorders>
              <w:top w:val="nil"/>
              <w:left w:val="nil"/>
              <w:bottom w:val="nil"/>
              <w:right w:val="nil"/>
            </w:tcBorders>
            <w:shd w:val="clear" w:color="auto" w:fill="E9EEF3"/>
            <w:tcMar>
              <w:top w:w="75" w:type="dxa"/>
              <w:left w:w="75" w:type="dxa"/>
              <w:bottom w:w="75" w:type="dxa"/>
              <w:right w:w="75" w:type="dxa"/>
            </w:tcMar>
            <w:hideMark/>
          </w:tcPr>
          <w:p w14:paraId="6D408E81" w14:textId="77777777" w:rsidR="00BB4E3A" w:rsidRDefault="00BB4E3A">
            <w:pPr>
              <w:spacing w:before="75" w:after="75"/>
              <w:ind w:left="75" w:right="75"/>
              <w:jc w:val="center"/>
              <w:rPr>
                <w:rFonts w:ascii="Arial" w:hAnsi="Arial" w:cs="Arial"/>
                <w:b/>
                <w:bCs/>
                <w:color w:val="4A5F8A"/>
                <w:sz w:val="20"/>
                <w:szCs w:val="20"/>
              </w:rPr>
            </w:pPr>
            <w:r>
              <w:rPr>
                <w:rFonts w:ascii="Arial" w:hAnsi="Arial" w:cs="Arial"/>
                <w:b/>
                <w:bCs/>
                <w:color w:val="4A5F8A"/>
                <w:sz w:val="20"/>
                <w:szCs w:val="20"/>
              </w:rPr>
              <w:t>Contestación completa</w:t>
            </w:r>
          </w:p>
        </w:tc>
        <w:tc>
          <w:tcPr>
            <w:tcW w:w="0" w:type="auto"/>
            <w:tcBorders>
              <w:top w:val="nil"/>
              <w:left w:val="nil"/>
              <w:bottom w:val="nil"/>
              <w:right w:val="nil"/>
            </w:tcBorders>
            <w:tcMar>
              <w:top w:w="75" w:type="dxa"/>
              <w:left w:w="75" w:type="dxa"/>
              <w:bottom w:w="75" w:type="dxa"/>
              <w:right w:w="75" w:type="dxa"/>
            </w:tcMar>
            <w:hideMark/>
          </w:tcPr>
          <w:p w14:paraId="60A7DDBA"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El tratamiento de las retribuciones que se satisfacen a los concejales, ediles, etc. en el Impuesto sobre la Renta de las Personas Físicas, aparece regulado en el artículo 17.2 b) de la Ley 35/2006, de 28 de noviembre, del Impuesto sobre la Renta de las Personas Físicas y de modificación parcial de las leyes de los Impuestos sobre Sociedades, sobre la Renta de los no Residentes y sobre el Patrimonio (BOE de 29 de noviembre), en adelante LIRPF, conforme al cual tienen la consideración de rendimientos del trabajo “las cantidades que se abonen, por razón de su cargo, a los diputados españoles en el Parlamento Europeo, a los diputados y senadores de las Cortes Generales, a los miembros de las asambleas legislativas autonómicas, concejales de ayuntamiento y miembros de las diputaciones provinciales, cabildos insulares u otras entidades locales, con exclusión, en todo caso, de la parte de aquellas que dichas instituciones asignen para gastos de viaje y desplazamiento.”.</w:t>
            </w:r>
          </w:p>
          <w:p w14:paraId="22F213F2"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Según se deduce del precepto transcrito, las retribuciones que se asignan a los miembros referenciados, estarán sometidas al Impuesto sobre la Renta de las Personas Físicas y a su sistema de retenciones a cuenta como rendimientos del trabajo, con excepción de la parte de las mismas que el citado ente local asigne para gastos de viaje y desplazamiento de sus destinatarios.</w:t>
            </w:r>
          </w:p>
          <w:p w14:paraId="3BF3E98E"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 xml:space="preserve">La determinación del porcentaje de retención aplicable a los rendimientos del trabajo obtenidos por los concejales, ediles y demás miembros en el ejercicio de su cargo seguirá el mismo régimen, ya perciban retribuciones fijas por el desempeño del mismo, en el caso de dedicación exclusiva, o se trate de cantidades fijas por cada asistencia a sesiones o reuniones. En ambos supuestos, la retención a practicar sobre las cantidades que se abonen por razón de su cargo a los miembros del Cabildo consultante, con exclusión, únicamente y en todo caso, de la parte de las mismas que dicha institución asigne para gastos de viaje y desplazamiento, será el resultado de aplicar a la cuantía total de las retribuciones que se satisfagan o abonen el tipo de retención que resulte, según lo establecido en el artículo 86 del Reglamento Impuesto sobre la Renta de las Personas Físicas, aprobado por el Real Decreto 439/2007, de 30 de marzo, de acuerdo con el procedimiento general para determinar el importe de la retención establecido en el artículo 82 </w:t>
            </w:r>
            <w:r>
              <w:rPr>
                <w:rFonts w:ascii="Arial" w:hAnsi="Arial" w:cs="Arial"/>
                <w:color w:val="333333"/>
                <w:sz w:val="20"/>
                <w:szCs w:val="20"/>
              </w:rPr>
              <w:lastRenderedPageBreak/>
              <w:t>del mismo Reglamento, siendo de aplicación, igualmente, el límite excluyente de la obligación de retener previsto en el artículo 81.</w:t>
            </w:r>
          </w:p>
          <w:p w14:paraId="1753C0BC"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Por otro lado, la obligación de declarar vendrá determinada por la regulación que al respecto se recoge en el artículo 96 de la LIRPF, donde se establece lo siguiente:</w:t>
            </w:r>
          </w:p>
          <w:p w14:paraId="03159F1A"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“1. Los contribuyentes estarán obligados a presentar y suscribir declaración por este Impuesto, con los límites y condiciones que reglamentariamente se establezcan.</w:t>
            </w:r>
          </w:p>
          <w:p w14:paraId="6F8561C3"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2. No obstante, no tendrán que declarar los contribuyentes que obtengan rentas procedentes exclusivamente de las siguientes fuentes, en tributación individual o conjunta:</w:t>
            </w:r>
          </w:p>
          <w:p w14:paraId="6B047452"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a) Rendimientos íntegros del trabajo, con el límite de 22.000 euros anuales.</w:t>
            </w:r>
          </w:p>
          <w:p w14:paraId="24EF4FB9"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b) Rendimientos íntegros del capital mobiliario y ganancias patrimoniales sometidos a retención o ingreso a cuenta, con el límite conjunto de 1.600 euros anuales.</w:t>
            </w:r>
          </w:p>
          <w:p w14:paraId="0BD22F45"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Lo dispuesto en esta letra no será de aplicación respecto de las ganancias patrimoniales procedentes de transmisiones o reembolsos de acciones o participaciones de instituciones de inversión colectiva en las que la base de retención, conforme a lo que se establezca reglamentariamente, no proceda determinarla por la cuantía a integrar en la base imponible.</w:t>
            </w:r>
          </w:p>
          <w:p w14:paraId="196C3359"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c) Rentas inmobiliarias imputadas en virtud del artículo 85 de esta Ley, rendimientos íntegros del capital mobiliario no sujetos a retención derivados de letras del Tesoro y subvenciones para la adquisición de viviendas de protección oficial o de precio tasado y demás ganancias patrimoniales derivadas de ayudas públicas, con el límite conjunto de 1.000 euros anuales.</w:t>
            </w:r>
          </w:p>
          <w:p w14:paraId="66FAA988"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En ningún caso tendrán que declarar los contribuyentes que obtengan exclusivamente rendimientos íntegros del trabajo, de capital o de actividades económicas, así como ganancias patrimoniales, con el límite conjunto de 1.000 euros anuales y pérdidas patrimoniales de cuantía inferior a 500 euros.</w:t>
            </w:r>
          </w:p>
          <w:p w14:paraId="3946BC32"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3. El límite a que se refiere la letra a) del apartado 2 anterior será de 14.000 euros para los contribuyentes que perciban rendimientos íntegros del trabajo en los siguientes supuestos:</w:t>
            </w:r>
          </w:p>
          <w:p w14:paraId="69AE9251"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a) Cuando procedan de más de un pagador. No obstante, el límite será de 22.000 euros anuales en los siguientes supuestos:</w:t>
            </w:r>
          </w:p>
          <w:p w14:paraId="69302A8E"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1.º Si la suma de las cantidades percibidas del segundo y restantes pagadores, por orden de cuantía, no supera en su conjunto la cantidad de 1.500 euros anuales.</w:t>
            </w:r>
          </w:p>
          <w:p w14:paraId="77DD7076"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2.º Cuando se trate de contribuyentes cuyos únicos rendimientos del trabajo consistan en las prestaciones pasivas a que se refiere el artículo 17.2.a) de esta Ley y la determinación del tipo de retención aplicable se hubiera realizado de acuerdo con el procedimiento especial que reglamentariamente se establezca.</w:t>
            </w:r>
          </w:p>
          <w:p w14:paraId="053047C5"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b) Cuando se perciban pensiones compensatorias del cónyuge o anualidades por alimentos diferentes de las previstas en el artículo 7 de esta Ley.</w:t>
            </w:r>
          </w:p>
          <w:p w14:paraId="283E0F6F"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c) Cuando el pagador de los rendimientos del trabajo no esté obligado a retener de acuerdo con lo previsto reglamentariamente.</w:t>
            </w:r>
          </w:p>
          <w:p w14:paraId="6FE2D802"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lastRenderedPageBreak/>
              <w:t>d) Cuando se perciban rendimientos íntegros del trabajo sujetos a tipo fijo de retención.</w:t>
            </w:r>
          </w:p>
          <w:p w14:paraId="6C85B7E4"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w:t>
            </w:r>
          </w:p>
          <w:p w14:paraId="60EC86B5"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 xml:space="preserve">Por último, en cuanto a su pregunta de si supone algún inconveniente que los miembros de la Corporación que son jubilados pensionistas perciban esa dieta por asistencia, no se procede a contestar a dicha pregunta, pues la competencia de esta Dirección General en cuanto a la contestación de las consultas tributarias se refiere, se limita al aspecto tributario de los antecedentes y circunstancias expuestos por los contribuyentes, no alcanzando, en ningún caso, a los efectos o consecuencias de cualquier otro orden, civil, registral, etc., que puedan derivarse de los referidos hechos. Todo ello, sin perjuicio de que Vds. puedan dirigirse al órgano competente de la Seguridad Social que corresponda, por si en dicho ámbito pudiera tener alguna </w:t>
            </w:r>
            <w:proofErr w:type="spellStart"/>
            <w:r>
              <w:rPr>
                <w:rFonts w:ascii="Arial" w:hAnsi="Arial" w:cs="Arial"/>
                <w:color w:val="333333"/>
                <w:sz w:val="20"/>
                <w:szCs w:val="20"/>
              </w:rPr>
              <w:t>consecuenca</w:t>
            </w:r>
            <w:proofErr w:type="spellEnd"/>
            <w:r>
              <w:rPr>
                <w:rFonts w:ascii="Arial" w:hAnsi="Arial" w:cs="Arial"/>
                <w:color w:val="333333"/>
                <w:sz w:val="20"/>
                <w:szCs w:val="20"/>
              </w:rPr>
              <w:t xml:space="preserve"> dicha pregunta.</w:t>
            </w:r>
          </w:p>
          <w:p w14:paraId="6CF8C8B5" w14:textId="77777777" w:rsidR="00BB4E3A" w:rsidRDefault="00BB4E3A">
            <w:pPr>
              <w:pStyle w:val="contestacion-compl"/>
              <w:spacing w:before="0" w:beforeAutospacing="0" w:after="120" w:afterAutospacing="0"/>
              <w:ind w:left="75" w:right="75"/>
              <w:jc w:val="both"/>
              <w:rPr>
                <w:rFonts w:ascii="Arial" w:hAnsi="Arial" w:cs="Arial"/>
                <w:color w:val="333333"/>
                <w:sz w:val="20"/>
                <w:szCs w:val="20"/>
              </w:rPr>
            </w:pPr>
            <w:r>
              <w:rPr>
                <w:rFonts w:ascii="Arial" w:hAnsi="Arial" w:cs="Arial"/>
                <w:color w:val="333333"/>
                <w:sz w:val="20"/>
                <w:szCs w:val="20"/>
              </w:rPr>
              <w:t>Lo que comunico a Vd. con efectos vinculantes, conforme a lo dispuesto en el apartado 1 del artículo 89 de la Ley 58/2003, de 17 de diciembre, General Tributaria.</w:t>
            </w:r>
          </w:p>
        </w:tc>
      </w:tr>
    </w:tbl>
    <w:p w14:paraId="6D44EC9D" w14:textId="77777777" w:rsidR="00823E43" w:rsidRPr="00BB4E3A" w:rsidRDefault="00823E43" w:rsidP="00BB4E3A"/>
    <w:sectPr w:rsidR="00823E43" w:rsidRPr="00BB4E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3A"/>
    <w:rsid w:val="00823E43"/>
    <w:rsid w:val="00BB4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A2EA"/>
  <w15:chartTrackingRefBased/>
  <w15:docId w15:val="{2F80A3BE-14E6-4156-8B88-DFCFA2BB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E3A"/>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consulta">
    <w:name w:val="num-consulta"/>
    <w:basedOn w:val="Normal"/>
    <w:rsid w:val="00BB4E3A"/>
    <w:pPr>
      <w:spacing w:before="100" w:beforeAutospacing="1" w:after="100" w:afterAutospacing="1"/>
    </w:pPr>
  </w:style>
  <w:style w:type="paragraph" w:customStyle="1" w:styleId="organo">
    <w:name w:val="organo"/>
    <w:basedOn w:val="Normal"/>
    <w:rsid w:val="00BB4E3A"/>
    <w:pPr>
      <w:spacing w:before="100" w:beforeAutospacing="1" w:after="100" w:afterAutospacing="1"/>
    </w:pPr>
  </w:style>
  <w:style w:type="paragraph" w:customStyle="1" w:styleId="fecha-salida">
    <w:name w:val="fecha-salida"/>
    <w:basedOn w:val="Normal"/>
    <w:rsid w:val="00BB4E3A"/>
    <w:pPr>
      <w:spacing w:before="100" w:beforeAutospacing="1" w:after="100" w:afterAutospacing="1"/>
    </w:pPr>
  </w:style>
  <w:style w:type="paragraph" w:customStyle="1" w:styleId="normativa">
    <w:name w:val="normativa"/>
    <w:basedOn w:val="Normal"/>
    <w:rsid w:val="00BB4E3A"/>
    <w:pPr>
      <w:spacing w:before="100" w:beforeAutospacing="1" w:after="100" w:afterAutospacing="1"/>
    </w:pPr>
  </w:style>
  <w:style w:type="paragraph" w:customStyle="1" w:styleId="descripcion-hechos">
    <w:name w:val="descripcion-hechos"/>
    <w:basedOn w:val="Normal"/>
    <w:rsid w:val="00BB4E3A"/>
    <w:pPr>
      <w:spacing w:before="100" w:beforeAutospacing="1" w:after="100" w:afterAutospacing="1"/>
    </w:pPr>
  </w:style>
  <w:style w:type="paragraph" w:customStyle="1" w:styleId="cuestion-planteada">
    <w:name w:val="cuestion-planteada"/>
    <w:basedOn w:val="Normal"/>
    <w:rsid w:val="00BB4E3A"/>
    <w:pPr>
      <w:spacing w:before="100" w:beforeAutospacing="1" w:after="100" w:afterAutospacing="1"/>
    </w:pPr>
  </w:style>
  <w:style w:type="paragraph" w:customStyle="1" w:styleId="contestacion-compl">
    <w:name w:val="contestacion-compl"/>
    <w:basedOn w:val="Normal"/>
    <w:rsid w:val="00BB4E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7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1104</Words>
  <Characters>6072</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LOPEZ, CARMEN</dc:creator>
  <cp:keywords/>
  <dc:description/>
  <cp:lastModifiedBy>MACHADO LOPEZ, CARMEN</cp:lastModifiedBy>
  <cp:revision>1</cp:revision>
  <dcterms:created xsi:type="dcterms:W3CDTF">2022-05-30T12:23:00Z</dcterms:created>
  <dcterms:modified xsi:type="dcterms:W3CDTF">2022-05-30T12:28:00Z</dcterms:modified>
</cp:coreProperties>
</file>