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FBD" w:rsidRPr="00CF3DAA" w:rsidRDefault="009F5FBD" w:rsidP="004E1D70">
      <w:pPr>
        <w:pStyle w:val="Textoindependiente3"/>
        <w:spacing w:after="0" w:line="288" w:lineRule="auto"/>
        <w:ind w:right="44"/>
        <w:jc w:val="center"/>
        <w:rPr>
          <w:rFonts w:ascii="Calibri" w:hAnsi="Calibri" w:cs="Tahoma"/>
          <w:b/>
          <w:color w:val="000000"/>
          <w:sz w:val="24"/>
          <w:szCs w:val="24"/>
          <w:u w:val="single"/>
        </w:rPr>
      </w:pPr>
      <w:bookmarkStart w:id="0" w:name="_Hlk14616128"/>
      <w:r w:rsidRPr="00CF3DAA">
        <w:rPr>
          <w:rFonts w:ascii="Calibri" w:hAnsi="Calibri" w:cs="Tahoma"/>
          <w:b/>
          <w:color w:val="000000"/>
          <w:sz w:val="24"/>
          <w:szCs w:val="24"/>
          <w:u w:val="single"/>
        </w:rPr>
        <w:t xml:space="preserve">154 </w:t>
      </w:r>
      <w:r w:rsidR="00CF3DAA" w:rsidRPr="00CF3DAA">
        <w:rPr>
          <w:rFonts w:ascii="Calibri" w:hAnsi="Calibri" w:cs="Tahoma"/>
          <w:b/>
          <w:color w:val="000000"/>
          <w:sz w:val="24"/>
          <w:szCs w:val="24"/>
          <w:u w:val="single"/>
        </w:rPr>
        <w:t>ASISTENCIAS TÉCNICAS EN INICIATIVAS DE DESARROLLO SOSTENIBLE</w:t>
      </w:r>
    </w:p>
    <w:p w:rsidR="009F5FBD" w:rsidRDefault="009F5FBD" w:rsidP="004E1D70">
      <w:pPr>
        <w:pStyle w:val="Textoindependiente3"/>
        <w:spacing w:after="0" w:line="288" w:lineRule="auto"/>
        <w:jc w:val="both"/>
        <w:rPr>
          <w:rFonts w:ascii="Calibri" w:hAnsi="Calibri" w:cs="Tahoma"/>
          <w:color w:val="000000"/>
          <w:sz w:val="22"/>
          <w:szCs w:val="22"/>
          <w:u w:val="single"/>
        </w:rPr>
      </w:pPr>
    </w:p>
    <w:p w:rsidR="00F40819" w:rsidRPr="00CF3DAA" w:rsidRDefault="00F40819" w:rsidP="004E1D70">
      <w:pPr>
        <w:pStyle w:val="Textoindependiente3"/>
        <w:spacing w:after="0" w:line="288" w:lineRule="auto"/>
        <w:jc w:val="both"/>
        <w:rPr>
          <w:rFonts w:ascii="Calibri" w:hAnsi="Calibri" w:cs="Tahoma"/>
          <w:color w:val="000000"/>
          <w:sz w:val="22"/>
          <w:szCs w:val="22"/>
          <w:u w:val="single"/>
        </w:rPr>
      </w:pPr>
    </w:p>
    <w:p w:rsidR="00D35645" w:rsidRDefault="00D35645" w:rsidP="004E1D70">
      <w:pPr>
        <w:spacing w:after="0" w:line="288" w:lineRule="auto"/>
        <w:jc w:val="both"/>
        <w:rPr>
          <w:b/>
        </w:rPr>
      </w:pPr>
      <w:r w:rsidRPr="009C3AF7">
        <w:rPr>
          <w:b/>
        </w:rPr>
        <w:t xml:space="preserve">15422 </w:t>
      </w:r>
      <w:r w:rsidR="009F5FBD">
        <w:rPr>
          <w:b/>
        </w:rPr>
        <w:t>A</w:t>
      </w:r>
      <w:r w:rsidR="009F5FBD" w:rsidRPr="009F5FBD">
        <w:rPr>
          <w:b/>
        </w:rPr>
        <w:t>genda urbana 2030 para el desarrollo sostenible</w:t>
      </w:r>
    </w:p>
    <w:p w:rsidR="00334D5A" w:rsidRDefault="00334D5A" w:rsidP="004E1D70">
      <w:pPr>
        <w:spacing w:after="0" w:line="288" w:lineRule="auto"/>
        <w:jc w:val="both"/>
        <w:rPr>
          <w:b/>
        </w:rPr>
      </w:pPr>
    </w:p>
    <w:p w:rsidR="00334D5A" w:rsidRPr="004E1D70" w:rsidRDefault="00334D5A" w:rsidP="004E1D70">
      <w:pPr>
        <w:spacing w:after="0" w:line="288" w:lineRule="auto"/>
        <w:jc w:val="both"/>
        <w:rPr>
          <w:rFonts w:cstheme="minorHAnsi"/>
          <w:b/>
          <w:color w:val="000000"/>
        </w:rPr>
      </w:pPr>
      <w:r w:rsidRPr="004E1D70">
        <w:rPr>
          <w:rFonts w:cstheme="minorHAnsi"/>
          <w:b/>
          <w:color w:val="000000"/>
        </w:rPr>
        <w:t>1. OBJETO Y DESCRIPCIÓN</w:t>
      </w:r>
    </w:p>
    <w:p w:rsidR="00D35645" w:rsidRPr="004E1D70" w:rsidRDefault="00D35645" w:rsidP="004E1D70">
      <w:pPr>
        <w:autoSpaceDE w:val="0"/>
        <w:autoSpaceDN w:val="0"/>
        <w:adjustRightInd w:val="0"/>
        <w:spacing w:after="0" w:line="288" w:lineRule="auto"/>
        <w:jc w:val="both"/>
        <w:rPr>
          <w:rFonts w:cstheme="minorHAnsi"/>
          <w:b/>
        </w:rPr>
      </w:pPr>
    </w:p>
    <w:p w:rsidR="00D35645" w:rsidRPr="004E1D70" w:rsidRDefault="00D35645" w:rsidP="004E1D70">
      <w:pPr>
        <w:autoSpaceDE w:val="0"/>
        <w:autoSpaceDN w:val="0"/>
        <w:adjustRightInd w:val="0"/>
        <w:spacing w:after="0" w:line="288" w:lineRule="auto"/>
        <w:ind w:firstLine="426"/>
        <w:jc w:val="both"/>
        <w:rPr>
          <w:rFonts w:cstheme="minorHAnsi"/>
          <w:bCs/>
        </w:rPr>
      </w:pPr>
      <w:r w:rsidRPr="004E1D70">
        <w:rPr>
          <w:rFonts w:cstheme="minorHAnsi"/>
          <w:bCs/>
        </w:rPr>
        <w:t xml:space="preserve">Los 17 Objetivos de Desarrollo Sostenible (ODS) de Naciones Unidas surgen con el fin de conseguir pueblos y ciudades más humanos. </w:t>
      </w:r>
    </w:p>
    <w:p w:rsidR="006413E2" w:rsidRPr="004E1D70" w:rsidRDefault="006413E2" w:rsidP="004E1D70">
      <w:pPr>
        <w:autoSpaceDE w:val="0"/>
        <w:autoSpaceDN w:val="0"/>
        <w:adjustRightInd w:val="0"/>
        <w:spacing w:after="0" w:line="288" w:lineRule="auto"/>
        <w:jc w:val="center"/>
        <w:rPr>
          <w:rFonts w:cstheme="minorHAnsi"/>
          <w:bCs/>
        </w:rPr>
      </w:pPr>
      <w:r w:rsidRPr="004E1D70">
        <w:rPr>
          <w:rFonts w:cstheme="minorHAnsi"/>
          <w:noProof/>
          <w:lang w:eastAsia="es-ES"/>
        </w:rPr>
        <w:drawing>
          <wp:inline distT="0" distB="0" distL="0" distR="0" wp14:anchorId="375AA9EB" wp14:editId="2C356BCD">
            <wp:extent cx="4811909" cy="3721210"/>
            <wp:effectExtent l="0" t="0" r="8255" b="0"/>
            <wp:docPr id="1" name="Imagen 1" descr="Image result for imagenes 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nes o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7945" cy="3741344"/>
                    </a:xfrm>
                    <a:prstGeom prst="rect">
                      <a:avLst/>
                    </a:prstGeom>
                    <a:noFill/>
                    <a:ln>
                      <a:noFill/>
                    </a:ln>
                  </pic:spPr>
                </pic:pic>
              </a:graphicData>
            </a:graphic>
          </wp:inline>
        </w:drawing>
      </w:r>
    </w:p>
    <w:p w:rsidR="00EB280E" w:rsidRPr="004E1D70" w:rsidRDefault="00EB280E" w:rsidP="004E1D70">
      <w:pPr>
        <w:autoSpaceDE w:val="0"/>
        <w:autoSpaceDN w:val="0"/>
        <w:adjustRightInd w:val="0"/>
        <w:spacing w:after="0" w:line="288" w:lineRule="auto"/>
        <w:jc w:val="both"/>
        <w:rPr>
          <w:rFonts w:cstheme="minorHAnsi"/>
          <w:bCs/>
        </w:rPr>
      </w:pPr>
    </w:p>
    <w:p w:rsidR="006413E2" w:rsidRPr="004E1D70" w:rsidRDefault="006413E2" w:rsidP="004E1D70">
      <w:pPr>
        <w:autoSpaceDE w:val="0"/>
        <w:autoSpaceDN w:val="0"/>
        <w:adjustRightInd w:val="0"/>
        <w:spacing w:after="0" w:line="288" w:lineRule="auto"/>
        <w:ind w:firstLine="426"/>
        <w:jc w:val="both"/>
        <w:rPr>
          <w:rFonts w:cstheme="minorHAnsi"/>
          <w:bCs/>
        </w:rPr>
      </w:pPr>
      <w:r w:rsidRPr="004E1D70">
        <w:rPr>
          <w:rFonts w:cstheme="minorHAnsi"/>
          <w:bCs/>
        </w:rPr>
        <w:t>En línea con estos Objetivos se plantea la Agenda Urbana Española, impulsada por el Ministerio de Fomento, que es la hoja de ruta que va a enmarcar las acciones a llevar a cabo hasta el año 2030 para orientar las políticas urbanas sostenibles de pueblos y ciudades con objetivos sociales, ambientales y económicos.</w:t>
      </w:r>
    </w:p>
    <w:p w:rsidR="006413E2" w:rsidRPr="004E1D70" w:rsidRDefault="006413E2" w:rsidP="004E1D70">
      <w:pPr>
        <w:autoSpaceDE w:val="0"/>
        <w:autoSpaceDN w:val="0"/>
        <w:adjustRightInd w:val="0"/>
        <w:spacing w:after="0" w:line="288" w:lineRule="auto"/>
        <w:jc w:val="both"/>
        <w:rPr>
          <w:rFonts w:cstheme="minorHAnsi"/>
        </w:rPr>
      </w:pPr>
    </w:p>
    <w:p w:rsidR="00EB280E" w:rsidRPr="004E1D70" w:rsidRDefault="00EB280E" w:rsidP="004E1D70">
      <w:pPr>
        <w:autoSpaceDE w:val="0"/>
        <w:autoSpaceDN w:val="0"/>
        <w:adjustRightInd w:val="0"/>
        <w:spacing w:after="0" w:line="288" w:lineRule="auto"/>
        <w:ind w:firstLine="426"/>
        <w:jc w:val="both"/>
        <w:rPr>
          <w:rFonts w:cstheme="minorHAnsi"/>
        </w:rPr>
      </w:pPr>
      <w:r w:rsidRPr="004E1D70">
        <w:rPr>
          <w:rFonts w:cstheme="minorHAnsi"/>
        </w:rPr>
        <w:t>La Agenda Urbana Española es un documento estratégico sin carácter normativo que, de conformidad con los criterios establecidos por la Agenda 2030 de Naciones Unidas y la Agenda Urbana para la Unión Europea, persigue el logro de la sostenibilidad en las políticas de desarrollo urbano en municipios y ciudades, a partir del establecimiento de 10 objetivos estratégicos de carácter general:</w:t>
      </w:r>
    </w:p>
    <w:p w:rsidR="00EB280E" w:rsidRPr="004E1D70" w:rsidRDefault="00EB280E" w:rsidP="004E1D70">
      <w:pPr>
        <w:autoSpaceDE w:val="0"/>
        <w:autoSpaceDN w:val="0"/>
        <w:adjustRightInd w:val="0"/>
        <w:spacing w:after="0" w:line="288" w:lineRule="auto"/>
        <w:jc w:val="both"/>
        <w:rPr>
          <w:rFonts w:cstheme="minorHAnsi"/>
        </w:rPr>
      </w:pPr>
    </w:p>
    <w:p w:rsidR="00EB280E" w:rsidRPr="004E1D70" w:rsidRDefault="00EB280E" w:rsidP="004E1D70">
      <w:pPr>
        <w:autoSpaceDE w:val="0"/>
        <w:autoSpaceDN w:val="0"/>
        <w:adjustRightInd w:val="0"/>
        <w:spacing w:after="0" w:line="288" w:lineRule="auto"/>
        <w:jc w:val="both"/>
        <w:rPr>
          <w:rFonts w:cstheme="minorHAnsi"/>
        </w:rPr>
      </w:pPr>
      <w:r w:rsidRPr="004E1D70">
        <w:rPr>
          <w:rFonts w:cstheme="minorHAnsi"/>
          <w:noProof/>
          <w:lang w:eastAsia="es-ES"/>
        </w:rPr>
        <w:lastRenderedPageBreak/>
        <w:drawing>
          <wp:inline distT="0" distB="0" distL="0" distR="0" wp14:anchorId="4757EED2" wp14:editId="1371CE46">
            <wp:extent cx="5391150" cy="2047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2047875"/>
                    </a:xfrm>
                    <a:prstGeom prst="rect">
                      <a:avLst/>
                    </a:prstGeom>
                    <a:noFill/>
                    <a:ln>
                      <a:noFill/>
                    </a:ln>
                  </pic:spPr>
                </pic:pic>
              </a:graphicData>
            </a:graphic>
          </wp:inline>
        </w:drawing>
      </w:r>
    </w:p>
    <w:p w:rsidR="00EB280E" w:rsidRPr="004E1D70" w:rsidRDefault="00EB280E" w:rsidP="004E1D70">
      <w:pPr>
        <w:autoSpaceDE w:val="0"/>
        <w:autoSpaceDN w:val="0"/>
        <w:adjustRightInd w:val="0"/>
        <w:spacing w:after="0" w:line="288" w:lineRule="auto"/>
        <w:jc w:val="both"/>
        <w:rPr>
          <w:rFonts w:cstheme="minorHAnsi"/>
          <w:bCs/>
        </w:rPr>
      </w:pPr>
    </w:p>
    <w:p w:rsidR="00D35645" w:rsidRPr="004E1D70" w:rsidRDefault="00D35645" w:rsidP="004E1D70">
      <w:pPr>
        <w:autoSpaceDE w:val="0"/>
        <w:autoSpaceDN w:val="0"/>
        <w:adjustRightInd w:val="0"/>
        <w:spacing w:after="0" w:line="288" w:lineRule="auto"/>
        <w:jc w:val="center"/>
        <w:rPr>
          <w:rFonts w:cstheme="minorHAnsi"/>
          <w:bCs/>
        </w:rPr>
      </w:pPr>
    </w:p>
    <w:p w:rsidR="00B055E4" w:rsidRPr="004E1D70" w:rsidRDefault="006413E2" w:rsidP="009D2C2C">
      <w:pPr>
        <w:autoSpaceDE w:val="0"/>
        <w:autoSpaceDN w:val="0"/>
        <w:adjustRightInd w:val="0"/>
        <w:spacing w:after="0" w:line="288" w:lineRule="auto"/>
        <w:ind w:firstLine="284"/>
        <w:jc w:val="both"/>
        <w:rPr>
          <w:rFonts w:cstheme="minorHAnsi"/>
          <w:bCs/>
        </w:rPr>
      </w:pPr>
      <w:r w:rsidRPr="004E1D70">
        <w:rPr>
          <w:rFonts w:cstheme="minorHAnsi"/>
          <w:bCs/>
        </w:rPr>
        <w:t>Este documento</w:t>
      </w:r>
      <w:r w:rsidR="00D35645" w:rsidRPr="004E1D70">
        <w:rPr>
          <w:rFonts w:cstheme="minorHAnsi"/>
          <w:bCs/>
        </w:rPr>
        <w:t xml:space="preserve"> </w:t>
      </w:r>
      <w:r w:rsidR="00B055E4" w:rsidRPr="004E1D70">
        <w:rPr>
          <w:rFonts w:cstheme="minorHAnsi"/>
          <w:bCs/>
        </w:rPr>
        <w:t>s</w:t>
      </w:r>
      <w:r w:rsidRPr="004E1D70">
        <w:rPr>
          <w:rFonts w:cstheme="minorHAnsi"/>
          <w:bCs/>
        </w:rPr>
        <w:t>e compone de 67 objetivos</w:t>
      </w:r>
      <w:r w:rsidR="00B71E18" w:rsidRPr="004E1D70">
        <w:rPr>
          <w:rFonts w:cstheme="minorHAnsi"/>
          <w:bCs/>
        </w:rPr>
        <w:t xml:space="preserve"> más específicos</w:t>
      </w:r>
      <w:r w:rsidRPr="004E1D70">
        <w:rPr>
          <w:rFonts w:cstheme="minorHAnsi"/>
          <w:bCs/>
        </w:rPr>
        <w:t xml:space="preserve"> y 169 metas</w:t>
      </w:r>
      <w:r w:rsidR="00B055E4" w:rsidRPr="004E1D70">
        <w:rPr>
          <w:rFonts w:cstheme="minorHAnsi"/>
          <w:bCs/>
        </w:rPr>
        <w:t>,</w:t>
      </w:r>
      <w:r w:rsidRPr="004E1D70">
        <w:rPr>
          <w:rFonts w:cstheme="minorHAnsi"/>
          <w:bCs/>
        </w:rPr>
        <w:t xml:space="preserve"> </w:t>
      </w:r>
      <w:r w:rsidR="00D35645" w:rsidRPr="004E1D70">
        <w:rPr>
          <w:rFonts w:cstheme="minorHAnsi"/>
          <w:bCs/>
        </w:rPr>
        <w:t>de carácter voluntario y flexible</w:t>
      </w:r>
      <w:r w:rsidR="00B055E4" w:rsidRPr="004E1D70">
        <w:rPr>
          <w:rFonts w:cstheme="minorHAnsi"/>
          <w:bCs/>
        </w:rPr>
        <w:t>, y</w:t>
      </w:r>
      <w:r w:rsidR="00D35645" w:rsidRPr="004E1D70">
        <w:rPr>
          <w:rFonts w:cstheme="minorHAnsi"/>
          <w:bCs/>
        </w:rPr>
        <w:t xml:space="preserve"> </w:t>
      </w:r>
      <w:r w:rsidRPr="004E1D70">
        <w:rPr>
          <w:rFonts w:cstheme="minorHAnsi"/>
          <w:bCs/>
        </w:rPr>
        <w:t xml:space="preserve">está </w:t>
      </w:r>
      <w:r w:rsidR="00D35645" w:rsidRPr="004E1D70">
        <w:rPr>
          <w:rFonts w:cstheme="minorHAnsi"/>
          <w:bCs/>
        </w:rPr>
        <w:t>dirigido a todos los agentes</w:t>
      </w:r>
      <w:r w:rsidR="00B055E4" w:rsidRPr="004E1D70">
        <w:rPr>
          <w:rFonts w:cstheme="minorHAnsi"/>
          <w:bCs/>
        </w:rPr>
        <w:t>,</w:t>
      </w:r>
      <w:r w:rsidR="00D35645" w:rsidRPr="004E1D70">
        <w:rPr>
          <w:rFonts w:cstheme="minorHAnsi"/>
          <w:bCs/>
        </w:rPr>
        <w:t xml:space="preserve"> </w:t>
      </w:r>
      <w:r w:rsidR="00B055E4" w:rsidRPr="004E1D70">
        <w:rPr>
          <w:rFonts w:cstheme="minorHAnsi"/>
          <w:bCs/>
        </w:rPr>
        <w:t xml:space="preserve">públicos y privados, </w:t>
      </w:r>
      <w:r w:rsidR="00D35645" w:rsidRPr="004E1D70">
        <w:rPr>
          <w:rFonts w:cstheme="minorHAnsi"/>
          <w:bCs/>
        </w:rPr>
        <w:t>que buscan un desarrollo equilibrado, justo y sostenible desde sus respectivos ámbitos de actuación</w:t>
      </w:r>
      <w:r w:rsidR="00B055E4" w:rsidRPr="004E1D70">
        <w:rPr>
          <w:rFonts w:cstheme="minorHAnsi"/>
          <w:bCs/>
        </w:rPr>
        <w:t>.</w:t>
      </w:r>
    </w:p>
    <w:p w:rsidR="00D35645" w:rsidRPr="004E1D70" w:rsidRDefault="00D35645" w:rsidP="004E1D70">
      <w:pPr>
        <w:autoSpaceDE w:val="0"/>
        <w:autoSpaceDN w:val="0"/>
        <w:adjustRightInd w:val="0"/>
        <w:spacing w:after="0" w:line="288" w:lineRule="auto"/>
        <w:jc w:val="both"/>
        <w:rPr>
          <w:rFonts w:cstheme="minorHAnsi"/>
          <w:bCs/>
        </w:rPr>
      </w:pPr>
      <w:r w:rsidRPr="004E1D70">
        <w:rPr>
          <w:rFonts w:cstheme="minorHAnsi"/>
          <w:bCs/>
        </w:rPr>
        <w:t xml:space="preserve"> </w:t>
      </w:r>
    </w:p>
    <w:p w:rsidR="00D35645" w:rsidRPr="004E1D70" w:rsidRDefault="00D35645" w:rsidP="009D2C2C">
      <w:pPr>
        <w:autoSpaceDE w:val="0"/>
        <w:autoSpaceDN w:val="0"/>
        <w:adjustRightInd w:val="0"/>
        <w:spacing w:after="0" w:line="288" w:lineRule="auto"/>
        <w:ind w:firstLine="284"/>
        <w:jc w:val="both"/>
        <w:rPr>
          <w:rFonts w:cstheme="minorHAnsi"/>
          <w:bCs/>
        </w:rPr>
      </w:pPr>
      <w:r w:rsidRPr="004E1D70">
        <w:rPr>
          <w:rFonts w:cstheme="minorHAnsi"/>
          <w:bCs/>
        </w:rPr>
        <w:t>Estos actores</w:t>
      </w:r>
      <w:r w:rsidR="00B055E4" w:rsidRPr="004E1D70">
        <w:rPr>
          <w:rFonts w:cstheme="minorHAnsi"/>
          <w:bCs/>
        </w:rPr>
        <w:t>, mediante la elaboración e implementación de sus</w:t>
      </w:r>
      <w:r w:rsidRPr="004E1D70">
        <w:rPr>
          <w:rFonts w:cstheme="minorHAnsi"/>
          <w:bCs/>
        </w:rPr>
        <w:t xml:space="preserve"> </w:t>
      </w:r>
      <w:r w:rsidR="00B055E4" w:rsidRPr="004E1D70">
        <w:rPr>
          <w:rFonts w:cstheme="minorHAnsi"/>
          <w:bCs/>
        </w:rPr>
        <w:t xml:space="preserve">propios “Planes de Acción”, </w:t>
      </w:r>
      <w:r w:rsidRPr="004E1D70">
        <w:rPr>
          <w:rFonts w:cstheme="minorHAnsi"/>
          <w:bCs/>
        </w:rPr>
        <w:t>serán los que determinen la forma en que quieran o puedan ir implement</w:t>
      </w:r>
      <w:r w:rsidR="00B055E4" w:rsidRPr="004E1D70">
        <w:rPr>
          <w:rFonts w:cstheme="minorHAnsi"/>
          <w:bCs/>
        </w:rPr>
        <w:t>ando los objetivos de la Agenda. Estos planes estarán</w:t>
      </w:r>
      <w:r w:rsidRPr="004E1D70">
        <w:rPr>
          <w:rFonts w:cstheme="minorHAnsi"/>
          <w:bCs/>
        </w:rPr>
        <w:t xml:space="preserve"> basados en la esfera competencial de cada administración o entidad privada, según sus necesidades, capacidades o expectativas, con el fin de conseguir, de manera coordinada y comprometida pueblos más sostenibles, resilientes, inclusivos y seguros.</w:t>
      </w:r>
    </w:p>
    <w:p w:rsidR="00D35645" w:rsidRPr="004E1D70" w:rsidRDefault="00D35645" w:rsidP="004E1D70">
      <w:pPr>
        <w:autoSpaceDE w:val="0"/>
        <w:autoSpaceDN w:val="0"/>
        <w:adjustRightInd w:val="0"/>
        <w:spacing w:after="0" w:line="288" w:lineRule="auto"/>
        <w:jc w:val="both"/>
        <w:rPr>
          <w:rFonts w:cstheme="minorHAnsi"/>
          <w:bCs/>
        </w:rPr>
      </w:pPr>
    </w:p>
    <w:p w:rsidR="00B055E4" w:rsidRPr="004E1D70" w:rsidRDefault="00B055E4" w:rsidP="009D2C2C">
      <w:pPr>
        <w:autoSpaceDE w:val="0"/>
        <w:autoSpaceDN w:val="0"/>
        <w:adjustRightInd w:val="0"/>
        <w:spacing w:after="0" w:line="288" w:lineRule="auto"/>
        <w:ind w:firstLine="284"/>
        <w:jc w:val="both"/>
        <w:rPr>
          <w:rFonts w:cstheme="minorHAnsi"/>
          <w:bCs/>
        </w:rPr>
      </w:pPr>
      <w:r w:rsidRPr="004E1D70">
        <w:rPr>
          <w:rFonts w:cstheme="minorHAnsi"/>
          <w:bCs/>
        </w:rPr>
        <w:t>El proceso de implantación de una Agenda Urbana se desarrolla según el siguiente esquema</w:t>
      </w:r>
      <w:r w:rsidR="00B72F25" w:rsidRPr="004E1D70">
        <w:rPr>
          <w:rFonts w:cstheme="minorHAnsi"/>
          <w:bCs/>
        </w:rPr>
        <w:t>:</w:t>
      </w:r>
    </w:p>
    <w:p w:rsidR="00B055E4" w:rsidRPr="004E1D70" w:rsidRDefault="00B055E4" w:rsidP="004E1D70">
      <w:pPr>
        <w:autoSpaceDE w:val="0"/>
        <w:autoSpaceDN w:val="0"/>
        <w:adjustRightInd w:val="0"/>
        <w:spacing w:after="0" w:line="288" w:lineRule="auto"/>
        <w:jc w:val="both"/>
        <w:rPr>
          <w:rFonts w:cstheme="minorHAnsi"/>
          <w:bCs/>
        </w:rPr>
      </w:pPr>
    </w:p>
    <w:p w:rsidR="004A64CD" w:rsidRPr="004E1D70" w:rsidRDefault="00B72F25" w:rsidP="004E1D70">
      <w:pPr>
        <w:autoSpaceDE w:val="0"/>
        <w:autoSpaceDN w:val="0"/>
        <w:adjustRightInd w:val="0"/>
        <w:spacing w:after="0" w:line="288" w:lineRule="auto"/>
        <w:jc w:val="both"/>
        <w:rPr>
          <w:rFonts w:cstheme="minorHAnsi"/>
          <w:bCs/>
        </w:rPr>
      </w:pPr>
      <w:r w:rsidRPr="004E1D70">
        <w:rPr>
          <w:rFonts w:cstheme="minorHAnsi"/>
          <w:noProof/>
          <w:lang w:eastAsia="es-ES"/>
        </w:rPr>
        <mc:AlternateContent>
          <mc:Choice Requires="wps">
            <w:drawing>
              <wp:anchor distT="0" distB="0" distL="114300" distR="114300" simplePos="0" relativeHeight="251659264" behindDoc="0" locked="0" layoutInCell="1" allowOverlap="1" wp14:anchorId="3630D386" wp14:editId="2371F5AF">
                <wp:simplePos x="0" y="0"/>
                <wp:positionH relativeFrom="column">
                  <wp:posOffset>4605048</wp:posOffset>
                </wp:positionH>
                <wp:positionV relativeFrom="paragraph">
                  <wp:posOffset>69657</wp:posOffset>
                </wp:positionV>
                <wp:extent cx="787344" cy="2934031"/>
                <wp:effectExtent l="19050" t="0" r="13335" b="38100"/>
                <wp:wrapNone/>
                <wp:docPr id="4" name="Flecha abajo 4"/>
                <wp:cNvGraphicFramePr/>
                <a:graphic xmlns:a="http://schemas.openxmlformats.org/drawingml/2006/main">
                  <a:graphicData uri="http://schemas.microsoft.com/office/word/2010/wordprocessingShape">
                    <wps:wsp>
                      <wps:cNvSpPr/>
                      <wps:spPr>
                        <a:xfrm>
                          <a:off x="0" y="0"/>
                          <a:ext cx="787344" cy="29340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2F25" w:rsidRPr="00B72F25" w:rsidRDefault="00B72F25" w:rsidP="00B72F25">
                            <w:pPr>
                              <w:jc w:val="center"/>
                              <w:rPr>
                                <w:b/>
                                <w:sz w:val="28"/>
                              </w:rPr>
                            </w:pPr>
                            <w:r w:rsidRPr="00B72F25">
                              <w:rPr>
                                <w:b/>
                                <w:sz w:val="28"/>
                              </w:rPr>
                              <w:t>PARTICIPACIÓN Y COMUNICACIÓN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0D3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4" o:spid="_x0000_s1026" type="#_x0000_t67" style="position:absolute;left:0;text-align:left;margin-left:362.6pt;margin-top:5.5pt;width:62pt;height:2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" adj="18702" fillcolor="#4472c4 [3204]" strokecolor="#1f3763 [1604]" strokeweight="1pt">
                <v:textbox style="layout-flow:vertical">
                  <w:txbxContent>
                    <w:p w:rsidR="00B72F25" w:rsidRPr="00B72F25" w:rsidRDefault="00B72F25" w:rsidP="00B72F25">
                      <w:pPr>
                        <w:jc w:val="center"/>
                        <w:rPr>
                          <w:b/>
                          <w:sz w:val="28"/>
                        </w:rPr>
                      </w:pPr>
                      <w:r w:rsidRPr="00B72F25">
                        <w:rPr>
                          <w:b/>
                          <w:sz w:val="28"/>
                        </w:rPr>
                        <w:t>PARTICIPACIÓN Y COMUNICACIÓN</w:t>
                      </w:r>
                    </w:p>
                  </w:txbxContent>
                </v:textbox>
              </v:shape>
            </w:pict>
          </mc:Fallback>
        </mc:AlternateContent>
      </w:r>
      <w:r w:rsidRPr="004E1D70">
        <w:rPr>
          <w:rFonts w:cstheme="minorHAnsi"/>
          <w:noProof/>
          <w:lang w:eastAsia="es-ES"/>
        </w:rPr>
        <w:drawing>
          <wp:inline distT="0" distB="0" distL="0" distR="0" wp14:anchorId="1A49164E" wp14:editId="65EAECD9">
            <wp:extent cx="5391150" cy="2846567"/>
            <wp:effectExtent l="0" t="57150" r="0" b="4953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A64CD" w:rsidRPr="004E1D70" w:rsidRDefault="004A64CD" w:rsidP="004E1D70">
      <w:pPr>
        <w:autoSpaceDE w:val="0"/>
        <w:autoSpaceDN w:val="0"/>
        <w:adjustRightInd w:val="0"/>
        <w:spacing w:after="0" w:line="288" w:lineRule="auto"/>
        <w:jc w:val="both"/>
        <w:rPr>
          <w:rFonts w:cstheme="minorHAnsi"/>
          <w:bCs/>
        </w:rPr>
      </w:pPr>
    </w:p>
    <w:p w:rsidR="004A64CD" w:rsidRPr="004E1D70" w:rsidRDefault="004A64CD" w:rsidP="004E1D70">
      <w:pPr>
        <w:autoSpaceDE w:val="0"/>
        <w:autoSpaceDN w:val="0"/>
        <w:adjustRightInd w:val="0"/>
        <w:spacing w:after="0" w:line="288" w:lineRule="auto"/>
        <w:jc w:val="both"/>
        <w:rPr>
          <w:rFonts w:cstheme="minorHAnsi"/>
          <w:bCs/>
        </w:rPr>
      </w:pPr>
    </w:p>
    <w:p w:rsidR="004A64CD" w:rsidRPr="004E1D70" w:rsidRDefault="004A64CD" w:rsidP="009D2C2C">
      <w:pPr>
        <w:autoSpaceDE w:val="0"/>
        <w:autoSpaceDN w:val="0"/>
        <w:adjustRightInd w:val="0"/>
        <w:spacing w:after="0" w:line="276" w:lineRule="auto"/>
        <w:ind w:firstLine="284"/>
        <w:jc w:val="both"/>
        <w:rPr>
          <w:rFonts w:cstheme="minorHAnsi"/>
        </w:rPr>
      </w:pPr>
      <w:r w:rsidRPr="004E1D70">
        <w:rPr>
          <w:rFonts w:cstheme="minorHAnsi"/>
        </w:rPr>
        <w:t xml:space="preserve">La provincia de Granada se incorpora a este proceso de planificación </w:t>
      </w:r>
      <w:r w:rsidR="00882B7B" w:rsidRPr="004E1D70">
        <w:rPr>
          <w:rFonts w:cstheme="minorHAnsi"/>
        </w:rPr>
        <w:t xml:space="preserve">estratégica </w:t>
      </w:r>
      <w:r w:rsidRPr="004E1D70">
        <w:rPr>
          <w:rFonts w:cstheme="minorHAnsi"/>
        </w:rPr>
        <w:t xml:space="preserve">de ciudades y municipios ofreciendo a las entidades locales </w:t>
      </w:r>
      <w:r w:rsidR="004B5E53" w:rsidRPr="004E1D70">
        <w:rPr>
          <w:rFonts w:cstheme="minorHAnsi"/>
        </w:rPr>
        <w:t xml:space="preserve">su colaboración en </w:t>
      </w:r>
      <w:r w:rsidRPr="004E1D70">
        <w:rPr>
          <w:rFonts w:cstheme="minorHAnsi"/>
        </w:rPr>
        <w:t>el diseño y desarrollo de una estrategia basada en</w:t>
      </w:r>
      <w:r w:rsidR="00882B7B" w:rsidRPr="004E1D70">
        <w:rPr>
          <w:rFonts w:cstheme="minorHAnsi"/>
        </w:rPr>
        <w:t xml:space="preserve"> la participación </w:t>
      </w:r>
      <w:r w:rsidR="004B5E53" w:rsidRPr="004E1D70">
        <w:rPr>
          <w:rFonts w:cstheme="minorHAnsi"/>
        </w:rPr>
        <w:t>ciudadana,</w:t>
      </w:r>
      <w:r w:rsidR="00882B7B" w:rsidRPr="004E1D70">
        <w:rPr>
          <w:rFonts w:cstheme="minorHAnsi"/>
        </w:rPr>
        <w:t xml:space="preserve"> así como en</w:t>
      </w:r>
      <w:r w:rsidRPr="004E1D70">
        <w:rPr>
          <w:rFonts w:cstheme="minorHAnsi"/>
        </w:rPr>
        <w:t xml:space="preserve"> los principios y objetivos de la Agenda Urbana Española.</w:t>
      </w:r>
    </w:p>
    <w:p w:rsidR="00882B7B" w:rsidRPr="004E1D70" w:rsidRDefault="00882B7B" w:rsidP="009D2C2C">
      <w:pPr>
        <w:autoSpaceDE w:val="0"/>
        <w:autoSpaceDN w:val="0"/>
        <w:adjustRightInd w:val="0"/>
        <w:spacing w:after="0" w:line="276" w:lineRule="auto"/>
        <w:jc w:val="both"/>
        <w:rPr>
          <w:rFonts w:cstheme="minorHAnsi"/>
        </w:rPr>
      </w:pPr>
    </w:p>
    <w:p w:rsidR="00882B7B" w:rsidRPr="004E1D70" w:rsidRDefault="00882B7B" w:rsidP="009D2C2C">
      <w:pPr>
        <w:autoSpaceDE w:val="0"/>
        <w:autoSpaceDN w:val="0"/>
        <w:adjustRightInd w:val="0"/>
        <w:spacing w:after="0" w:line="276" w:lineRule="auto"/>
        <w:ind w:firstLine="284"/>
        <w:jc w:val="both"/>
        <w:rPr>
          <w:rFonts w:cstheme="minorHAnsi"/>
        </w:rPr>
      </w:pPr>
      <w:r w:rsidRPr="004E1D70">
        <w:rPr>
          <w:rFonts w:cstheme="minorHAnsi"/>
        </w:rPr>
        <w:t>Estas estrategias constituyen un método de trabajo y un proceso para la puesta en marcha de nuevos servicios innovadores para favorecer el progreso sostenible de nuestra provincia y contribuir a la generación de empleo, mediante la colaboración todos los actores, públicos y privados, que intervienen en las zonas urbanas</w:t>
      </w:r>
      <w:r w:rsidR="004B5E53" w:rsidRPr="004E1D70">
        <w:rPr>
          <w:rFonts w:cstheme="minorHAnsi"/>
        </w:rPr>
        <w:t>.</w:t>
      </w:r>
      <w:r w:rsidRPr="004E1D70">
        <w:rPr>
          <w:rFonts w:cstheme="minorHAnsi"/>
        </w:rPr>
        <w:t xml:space="preserve"> </w:t>
      </w:r>
    </w:p>
    <w:p w:rsidR="00B25621" w:rsidRPr="004E1D70" w:rsidRDefault="00B25621" w:rsidP="009D2C2C">
      <w:pPr>
        <w:autoSpaceDE w:val="0"/>
        <w:autoSpaceDN w:val="0"/>
        <w:adjustRightInd w:val="0"/>
        <w:spacing w:after="0" w:line="276" w:lineRule="auto"/>
        <w:jc w:val="both"/>
        <w:rPr>
          <w:rFonts w:cstheme="minorHAnsi"/>
        </w:rPr>
      </w:pPr>
    </w:p>
    <w:p w:rsidR="00B25621" w:rsidRPr="004E1D70" w:rsidRDefault="00B25621" w:rsidP="009D2C2C">
      <w:pPr>
        <w:autoSpaceDE w:val="0"/>
        <w:autoSpaceDN w:val="0"/>
        <w:adjustRightInd w:val="0"/>
        <w:spacing w:after="0" w:line="276" w:lineRule="auto"/>
        <w:ind w:firstLine="284"/>
        <w:jc w:val="both"/>
        <w:rPr>
          <w:rFonts w:eastAsia="Calibri" w:cstheme="minorHAnsi"/>
        </w:rPr>
      </w:pPr>
      <w:r w:rsidRPr="004E1D70">
        <w:rPr>
          <w:rFonts w:cstheme="minorHAnsi"/>
          <w:bCs/>
        </w:rPr>
        <w:t>Igualmente, e</w:t>
      </w:r>
      <w:r w:rsidRPr="004E1D70">
        <w:rPr>
          <w:rFonts w:eastAsia="Calibri" w:cstheme="minorHAnsi"/>
        </w:rPr>
        <w:t>l concepto de "Smart City" o "ciudad inteligente" se refiere a una forma de concebir la ciudad, a través de la integración de nuevos servicios basados en tecnologías de la información y comunicación, incorporándolas en la vida cotidiana de los ciudadanos, al servicio de sus aspiraciones y permitiéndoles ser partícipes en todo el proceso de implementación de la estrategia “Smart City” en sus municipios. Estos nuevos servicios permiten transformar la relación entre la administración local y el usuario (ciudadano o empresa), y también fomentan la democracia participativa y la mejora medioambiental propiciando, en general, una mejora sustancial de los servicios públicos.</w:t>
      </w:r>
    </w:p>
    <w:p w:rsidR="00C200CA" w:rsidRPr="004E1D70" w:rsidRDefault="00C200CA" w:rsidP="009D2C2C">
      <w:pPr>
        <w:autoSpaceDE w:val="0"/>
        <w:autoSpaceDN w:val="0"/>
        <w:adjustRightInd w:val="0"/>
        <w:spacing w:after="0" w:line="276" w:lineRule="auto"/>
        <w:jc w:val="both"/>
        <w:rPr>
          <w:rFonts w:eastAsia="Calibri" w:cstheme="minorHAnsi"/>
        </w:rPr>
      </w:pPr>
    </w:p>
    <w:p w:rsidR="00C200CA" w:rsidRPr="004E1D70" w:rsidRDefault="00C200CA" w:rsidP="009D2C2C">
      <w:pPr>
        <w:pStyle w:val="Encabezado"/>
        <w:tabs>
          <w:tab w:val="clear" w:pos="4252"/>
          <w:tab w:val="clear" w:pos="8504"/>
        </w:tabs>
        <w:spacing w:line="276" w:lineRule="auto"/>
        <w:ind w:firstLine="284"/>
        <w:jc w:val="both"/>
        <w:rPr>
          <w:rFonts w:eastAsia="Calibri" w:cstheme="minorHAnsi"/>
        </w:rPr>
      </w:pPr>
      <w:r w:rsidRPr="004E1D70">
        <w:rPr>
          <w:rFonts w:eastAsia="Calibri" w:cstheme="minorHAnsi"/>
        </w:rPr>
        <w:t xml:space="preserve">El </w:t>
      </w:r>
      <w:r w:rsidR="00B25621" w:rsidRPr="004E1D70">
        <w:rPr>
          <w:rFonts w:eastAsia="Calibri" w:cstheme="minorHAnsi"/>
        </w:rPr>
        <w:t xml:space="preserve">plan regional de acción </w:t>
      </w:r>
      <w:proofErr w:type="spellStart"/>
      <w:r w:rsidR="00B25621" w:rsidRPr="004E1D70">
        <w:rPr>
          <w:rFonts w:eastAsia="Calibri" w:cstheme="minorHAnsi"/>
        </w:rPr>
        <w:t>AndaluciaSmart</w:t>
      </w:r>
      <w:proofErr w:type="spellEnd"/>
      <w:r w:rsidR="00B25621" w:rsidRPr="004E1D70">
        <w:rPr>
          <w:rFonts w:eastAsia="Calibri" w:cstheme="minorHAnsi"/>
        </w:rPr>
        <w:t>,</w:t>
      </w:r>
      <w:r w:rsidRPr="004E1D70">
        <w:rPr>
          <w:rFonts w:eastAsia="Calibri" w:cstheme="minorHAnsi"/>
        </w:rPr>
        <w:t xml:space="preserve"> impulsado por el gobierno andaluz,</w:t>
      </w:r>
      <w:r w:rsidR="00B25621" w:rsidRPr="004E1D70">
        <w:rPr>
          <w:rFonts w:eastAsia="Calibri" w:cstheme="minorHAnsi"/>
        </w:rPr>
        <w:t xml:space="preserve"> tiene vigencia hasta el año 2023</w:t>
      </w:r>
      <w:r w:rsidRPr="004E1D70">
        <w:rPr>
          <w:rFonts w:eastAsia="Calibri" w:cstheme="minorHAnsi"/>
        </w:rPr>
        <w:t xml:space="preserve"> y prevé el desarrollo de una base metodológica, la formación y capacitación, la promoción de sinergias, o el impulso financiero para hacer nuestros pueblos y ciudades más inteligentes de cara a mejorar los servicios públicos hacia la ciudadanía y ajustarse mejor a sus necesidades.</w:t>
      </w:r>
      <w:r w:rsidR="00B25621" w:rsidRPr="004E1D70">
        <w:rPr>
          <w:rFonts w:eastAsia="Calibri" w:cstheme="minorHAnsi"/>
        </w:rPr>
        <w:t xml:space="preserve"> </w:t>
      </w:r>
      <w:r w:rsidRPr="004E1D70">
        <w:rPr>
          <w:rFonts w:eastAsia="Calibri" w:cstheme="minorHAnsi"/>
        </w:rPr>
        <w:t>Y para ello ya se ha diseñado una guía para el desarrollo de la “</w:t>
      </w:r>
      <w:bookmarkStart w:id="1" w:name="_Hlk18687600"/>
      <w:r w:rsidRPr="004E1D70">
        <w:rPr>
          <w:rFonts w:eastAsia="Calibri" w:cstheme="minorHAnsi"/>
        </w:rPr>
        <w:t>Estrategia Local de Ciudad Inteligente de Andalucía</w:t>
      </w:r>
      <w:bookmarkEnd w:id="1"/>
      <w:r w:rsidRPr="004E1D70">
        <w:rPr>
          <w:rFonts w:eastAsia="Calibri" w:cstheme="minorHAnsi"/>
        </w:rPr>
        <w:t xml:space="preserve">”. Esta guía está disponible para que cualquier entidad local, grande o pequeña, pueda diseñar y establecer su estrategia local que le permita tener claros los objetivos a perseguir y aprovechar mejor las herramientas financieras de apoyo que el plan </w:t>
      </w:r>
      <w:proofErr w:type="spellStart"/>
      <w:r w:rsidRPr="004E1D70">
        <w:rPr>
          <w:rFonts w:eastAsia="Calibri" w:cstheme="minorHAnsi"/>
        </w:rPr>
        <w:t>AndaluciaSmart</w:t>
      </w:r>
      <w:proofErr w:type="spellEnd"/>
      <w:r w:rsidRPr="004E1D70">
        <w:rPr>
          <w:rFonts w:eastAsia="Calibri" w:cstheme="minorHAnsi"/>
        </w:rPr>
        <w:t xml:space="preserve"> prevé poner a disposición del desarrollo de estas estrategias.</w:t>
      </w:r>
    </w:p>
    <w:p w:rsidR="009F5FBD" w:rsidRPr="004E1D70" w:rsidRDefault="009F5FBD" w:rsidP="009D2C2C">
      <w:pPr>
        <w:pStyle w:val="Encabezado"/>
        <w:tabs>
          <w:tab w:val="clear" w:pos="4252"/>
          <w:tab w:val="clear" w:pos="8504"/>
        </w:tabs>
        <w:spacing w:line="276" w:lineRule="auto"/>
        <w:ind w:firstLine="708"/>
        <w:jc w:val="both"/>
        <w:rPr>
          <w:rFonts w:eastAsia="Calibri" w:cstheme="minorHAnsi"/>
        </w:rPr>
      </w:pPr>
    </w:p>
    <w:p w:rsidR="006274F2" w:rsidRPr="004E1D70" w:rsidRDefault="006274F2" w:rsidP="009D2C2C">
      <w:pPr>
        <w:autoSpaceDE w:val="0"/>
        <w:autoSpaceDN w:val="0"/>
        <w:adjustRightInd w:val="0"/>
        <w:spacing w:after="0" w:line="276" w:lineRule="auto"/>
        <w:ind w:firstLine="284"/>
        <w:jc w:val="both"/>
        <w:rPr>
          <w:rFonts w:eastAsia="Calibri" w:cstheme="minorHAnsi"/>
        </w:rPr>
      </w:pPr>
      <w:r w:rsidRPr="004E1D70">
        <w:rPr>
          <w:rFonts w:eastAsia="Calibri" w:cstheme="minorHAnsi"/>
        </w:rPr>
        <w:t xml:space="preserve">La Diputación trata de colaborar también en la transformación digital de los municipios de la provincia, facilitando el desarrollo inteligente del territorio y la adopción de medidas Smart en la gestión de los servicios públicos de las entidades locales. </w:t>
      </w:r>
    </w:p>
    <w:p w:rsidR="00B25621" w:rsidRPr="004E1D70" w:rsidRDefault="00B25621" w:rsidP="009D2C2C">
      <w:pPr>
        <w:autoSpaceDE w:val="0"/>
        <w:autoSpaceDN w:val="0"/>
        <w:adjustRightInd w:val="0"/>
        <w:spacing w:after="0" w:line="276" w:lineRule="auto"/>
        <w:jc w:val="both"/>
        <w:rPr>
          <w:rFonts w:eastAsia="Calibri" w:cstheme="minorHAnsi"/>
        </w:rPr>
      </w:pPr>
    </w:p>
    <w:p w:rsidR="00B25621" w:rsidRPr="004E1D70" w:rsidRDefault="00B25621" w:rsidP="009D2C2C">
      <w:pPr>
        <w:spacing w:after="0" w:line="276" w:lineRule="auto"/>
        <w:ind w:firstLine="284"/>
        <w:jc w:val="both"/>
        <w:rPr>
          <w:rFonts w:eastAsia="Calibri" w:cstheme="minorHAnsi"/>
        </w:rPr>
      </w:pPr>
      <w:r w:rsidRPr="004E1D70">
        <w:rPr>
          <w:rFonts w:eastAsia="Calibri" w:cstheme="minorHAnsi"/>
        </w:rPr>
        <w:t xml:space="preserve">El resultado de este proceso </w:t>
      </w:r>
      <w:r w:rsidR="00C200CA" w:rsidRPr="004E1D70">
        <w:rPr>
          <w:rFonts w:eastAsia="Calibri" w:cstheme="minorHAnsi"/>
        </w:rPr>
        <w:t>está</w:t>
      </w:r>
      <w:r w:rsidRPr="004E1D70">
        <w:rPr>
          <w:rFonts w:eastAsia="Calibri" w:cstheme="minorHAnsi"/>
        </w:rPr>
        <w:t xml:space="preserve"> enfocad</w:t>
      </w:r>
      <w:r w:rsidR="00C200CA" w:rsidRPr="004E1D70">
        <w:rPr>
          <w:rFonts w:eastAsia="Calibri" w:cstheme="minorHAnsi"/>
        </w:rPr>
        <w:t>o</w:t>
      </w:r>
      <w:r w:rsidRPr="004E1D70">
        <w:rPr>
          <w:rFonts w:eastAsia="Calibri" w:cstheme="minorHAnsi"/>
        </w:rPr>
        <w:t xml:space="preserve"> a:</w:t>
      </w:r>
    </w:p>
    <w:p w:rsidR="00B25621" w:rsidRPr="004E1D70" w:rsidRDefault="00B25621" w:rsidP="009D2C2C">
      <w:pPr>
        <w:pStyle w:val="Prrafodelista"/>
        <w:numPr>
          <w:ilvl w:val="0"/>
          <w:numId w:val="6"/>
        </w:numPr>
        <w:spacing w:after="0" w:line="276" w:lineRule="auto"/>
        <w:ind w:left="993"/>
        <w:jc w:val="both"/>
        <w:rPr>
          <w:rFonts w:eastAsia="Calibri" w:cstheme="minorHAnsi"/>
        </w:rPr>
      </w:pPr>
      <w:r w:rsidRPr="004E1D70">
        <w:rPr>
          <w:rFonts w:eastAsia="Calibri" w:cstheme="minorHAnsi"/>
        </w:rPr>
        <w:t>La mejora de la calidad de vida de las personas.</w:t>
      </w:r>
    </w:p>
    <w:p w:rsidR="00B25621" w:rsidRPr="004E1D70" w:rsidRDefault="00B25621" w:rsidP="009D2C2C">
      <w:pPr>
        <w:pStyle w:val="Prrafodelista"/>
        <w:numPr>
          <w:ilvl w:val="0"/>
          <w:numId w:val="6"/>
        </w:numPr>
        <w:spacing w:after="0" w:line="276" w:lineRule="auto"/>
        <w:ind w:left="993"/>
        <w:jc w:val="both"/>
        <w:rPr>
          <w:rFonts w:eastAsia="Calibri" w:cstheme="minorHAnsi"/>
        </w:rPr>
      </w:pPr>
      <w:r w:rsidRPr="004E1D70">
        <w:rPr>
          <w:rFonts w:eastAsia="Calibri" w:cstheme="minorHAnsi"/>
        </w:rPr>
        <w:t>La gestión eficiente de los servicios.</w:t>
      </w:r>
    </w:p>
    <w:p w:rsidR="00B25621" w:rsidRPr="004E1D70" w:rsidRDefault="00B25621" w:rsidP="009D2C2C">
      <w:pPr>
        <w:pStyle w:val="Prrafodelista"/>
        <w:numPr>
          <w:ilvl w:val="0"/>
          <w:numId w:val="6"/>
        </w:numPr>
        <w:spacing w:after="0" w:line="276" w:lineRule="auto"/>
        <w:ind w:left="993"/>
        <w:jc w:val="both"/>
        <w:rPr>
          <w:rFonts w:eastAsia="Calibri" w:cstheme="minorHAnsi"/>
        </w:rPr>
      </w:pPr>
      <w:r w:rsidRPr="004E1D70">
        <w:rPr>
          <w:rFonts w:eastAsia="Calibri" w:cstheme="minorHAnsi"/>
        </w:rPr>
        <w:t>La sostenibilidad económica y ambiental.</w:t>
      </w:r>
    </w:p>
    <w:p w:rsidR="00B25621" w:rsidRPr="004E1D70" w:rsidRDefault="00B25621" w:rsidP="009D2C2C">
      <w:pPr>
        <w:pStyle w:val="Prrafodelista"/>
        <w:numPr>
          <w:ilvl w:val="0"/>
          <w:numId w:val="6"/>
        </w:numPr>
        <w:spacing w:after="0" w:line="276" w:lineRule="auto"/>
        <w:ind w:left="993"/>
        <w:jc w:val="both"/>
        <w:rPr>
          <w:rFonts w:eastAsia="Calibri" w:cstheme="minorHAnsi"/>
        </w:rPr>
      </w:pPr>
      <w:r w:rsidRPr="004E1D70">
        <w:rPr>
          <w:rFonts w:eastAsia="Calibri" w:cstheme="minorHAnsi"/>
        </w:rPr>
        <w:t>El uso innovador de los recursos.</w:t>
      </w:r>
    </w:p>
    <w:p w:rsidR="00C200CA" w:rsidRPr="004E1D70" w:rsidRDefault="00C200CA" w:rsidP="009D2C2C">
      <w:pPr>
        <w:autoSpaceDE w:val="0"/>
        <w:autoSpaceDN w:val="0"/>
        <w:adjustRightInd w:val="0"/>
        <w:spacing w:after="0" w:line="276" w:lineRule="auto"/>
        <w:jc w:val="both"/>
        <w:rPr>
          <w:rFonts w:cstheme="minorHAnsi"/>
          <w:bCs/>
        </w:rPr>
      </w:pPr>
    </w:p>
    <w:p w:rsidR="00C200CA" w:rsidRPr="004E1D70" w:rsidRDefault="00334D5A" w:rsidP="009D2C2C">
      <w:pPr>
        <w:autoSpaceDE w:val="0"/>
        <w:autoSpaceDN w:val="0"/>
        <w:adjustRightInd w:val="0"/>
        <w:spacing w:after="0" w:line="276" w:lineRule="auto"/>
        <w:jc w:val="both"/>
        <w:rPr>
          <w:rFonts w:cstheme="minorHAnsi"/>
          <w:b/>
          <w:bCs/>
        </w:rPr>
      </w:pPr>
      <w:r w:rsidRPr="004E1D70">
        <w:rPr>
          <w:rFonts w:cstheme="minorHAnsi"/>
          <w:b/>
          <w:bCs/>
        </w:rPr>
        <w:t xml:space="preserve">2. </w:t>
      </w:r>
      <w:r w:rsidR="00C200CA" w:rsidRPr="004E1D70">
        <w:rPr>
          <w:rFonts w:cstheme="minorHAnsi"/>
          <w:b/>
          <w:bCs/>
        </w:rPr>
        <w:t>ACTUACIONES</w:t>
      </w:r>
    </w:p>
    <w:p w:rsidR="00334D5A" w:rsidRPr="004E1D70" w:rsidRDefault="00334D5A" w:rsidP="009D2C2C">
      <w:pPr>
        <w:autoSpaceDE w:val="0"/>
        <w:autoSpaceDN w:val="0"/>
        <w:adjustRightInd w:val="0"/>
        <w:spacing w:after="0" w:line="276" w:lineRule="auto"/>
        <w:jc w:val="both"/>
        <w:rPr>
          <w:rFonts w:cstheme="minorHAnsi"/>
          <w:bCs/>
        </w:rPr>
      </w:pPr>
    </w:p>
    <w:p w:rsidR="00D35645" w:rsidRPr="004E1D70" w:rsidRDefault="00D35645" w:rsidP="009D2C2C">
      <w:pPr>
        <w:autoSpaceDE w:val="0"/>
        <w:autoSpaceDN w:val="0"/>
        <w:adjustRightInd w:val="0"/>
        <w:spacing w:after="0" w:line="276" w:lineRule="auto"/>
        <w:jc w:val="both"/>
        <w:rPr>
          <w:rFonts w:cstheme="minorHAnsi"/>
          <w:bCs/>
        </w:rPr>
      </w:pPr>
      <w:r w:rsidRPr="004E1D70">
        <w:rPr>
          <w:rFonts w:cstheme="minorHAnsi"/>
          <w:bCs/>
        </w:rPr>
        <w:t>Este programa</w:t>
      </w:r>
      <w:r w:rsidR="006274F2" w:rsidRPr="004E1D70">
        <w:rPr>
          <w:rFonts w:cstheme="minorHAnsi"/>
          <w:bCs/>
        </w:rPr>
        <w:t xml:space="preserve"> </w:t>
      </w:r>
      <w:r w:rsidRPr="004E1D70">
        <w:rPr>
          <w:rFonts w:cstheme="minorHAnsi"/>
          <w:bCs/>
        </w:rPr>
        <w:t>consta de:</w:t>
      </w:r>
    </w:p>
    <w:p w:rsidR="00882B7B" w:rsidRPr="004E1D70" w:rsidRDefault="00882B7B" w:rsidP="009D2C2C">
      <w:pPr>
        <w:autoSpaceDE w:val="0"/>
        <w:autoSpaceDN w:val="0"/>
        <w:adjustRightInd w:val="0"/>
        <w:spacing w:after="0" w:line="276" w:lineRule="auto"/>
        <w:jc w:val="both"/>
        <w:rPr>
          <w:rFonts w:cstheme="minorHAnsi"/>
          <w:bCs/>
        </w:rPr>
      </w:pPr>
    </w:p>
    <w:p w:rsidR="00D35645" w:rsidRPr="004E1D70" w:rsidRDefault="00D35645" w:rsidP="009D2C2C">
      <w:pPr>
        <w:autoSpaceDE w:val="0"/>
        <w:autoSpaceDN w:val="0"/>
        <w:adjustRightInd w:val="0"/>
        <w:spacing w:after="0" w:line="276" w:lineRule="auto"/>
        <w:ind w:left="708"/>
        <w:jc w:val="both"/>
        <w:rPr>
          <w:rFonts w:cstheme="minorHAnsi"/>
          <w:b/>
        </w:rPr>
      </w:pPr>
      <w:r w:rsidRPr="004E1D70">
        <w:rPr>
          <w:rFonts w:cstheme="minorHAnsi"/>
          <w:b/>
        </w:rPr>
        <w:t>A</w:t>
      </w:r>
      <w:r w:rsidR="00334D5A" w:rsidRPr="004E1D70">
        <w:rPr>
          <w:rFonts w:cstheme="minorHAnsi"/>
          <w:b/>
        </w:rPr>
        <w:t>.</w:t>
      </w:r>
      <w:r w:rsidRPr="004E1D70">
        <w:rPr>
          <w:rFonts w:cstheme="minorHAnsi"/>
          <w:b/>
        </w:rPr>
        <w:t xml:space="preserve"> Diseño de una estrategia de desarrollo en el marco de la Agenda Urbana Española</w:t>
      </w:r>
    </w:p>
    <w:p w:rsidR="00D35645" w:rsidRPr="004E1D70" w:rsidRDefault="00D35645" w:rsidP="009D2C2C">
      <w:pPr>
        <w:autoSpaceDE w:val="0"/>
        <w:autoSpaceDN w:val="0"/>
        <w:adjustRightInd w:val="0"/>
        <w:spacing w:after="0" w:line="276" w:lineRule="auto"/>
        <w:ind w:left="708"/>
        <w:jc w:val="both"/>
        <w:rPr>
          <w:rFonts w:cstheme="minorHAnsi"/>
          <w:b/>
        </w:rPr>
      </w:pPr>
      <w:r w:rsidRPr="004E1D70">
        <w:rPr>
          <w:rFonts w:cstheme="minorHAnsi"/>
          <w:b/>
        </w:rPr>
        <w:t>B</w:t>
      </w:r>
      <w:r w:rsidR="00334D5A" w:rsidRPr="004E1D70">
        <w:rPr>
          <w:rFonts w:cstheme="minorHAnsi"/>
          <w:b/>
        </w:rPr>
        <w:t>.</w:t>
      </w:r>
      <w:r w:rsidRPr="004E1D70">
        <w:rPr>
          <w:rFonts w:cstheme="minorHAnsi"/>
          <w:b/>
        </w:rPr>
        <w:t xml:space="preserve"> Asistencia técnica en la implementación inicial de Planes de Acción de las </w:t>
      </w:r>
      <w:r w:rsidR="006274F2" w:rsidRPr="004E1D70">
        <w:rPr>
          <w:rFonts w:cstheme="minorHAnsi"/>
          <w:b/>
        </w:rPr>
        <w:t>Agend</w:t>
      </w:r>
      <w:r w:rsidRPr="004E1D70">
        <w:rPr>
          <w:rFonts w:cstheme="minorHAnsi"/>
          <w:b/>
        </w:rPr>
        <w:t xml:space="preserve">as </w:t>
      </w:r>
      <w:r w:rsidR="006274F2" w:rsidRPr="004E1D70">
        <w:rPr>
          <w:rFonts w:cstheme="minorHAnsi"/>
          <w:b/>
        </w:rPr>
        <w:t>Urbanas municipales</w:t>
      </w:r>
    </w:p>
    <w:p w:rsidR="00D35645" w:rsidRPr="004E1D70" w:rsidRDefault="00D35645" w:rsidP="004E1D70">
      <w:pPr>
        <w:autoSpaceDE w:val="0"/>
        <w:autoSpaceDN w:val="0"/>
        <w:adjustRightInd w:val="0"/>
        <w:spacing w:after="0" w:line="288" w:lineRule="auto"/>
        <w:jc w:val="both"/>
        <w:rPr>
          <w:rFonts w:cstheme="minorHAnsi"/>
          <w:b/>
          <w:bCs/>
        </w:rPr>
      </w:pPr>
    </w:p>
    <w:p w:rsidR="00D35645" w:rsidRPr="004E1D70" w:rsidRDefault="00D35645" w:rsidP="004E1D70">
      <w:pPr>
        <w:autoSpaceDE w:val="0"/>
        <w:autoSpaceDN w:val="0"/>
        <w:adjustRightInd w:val="0"/>
        <w:spacing w:after="0" w:line="288" w:lineRule="auto"/>
        <w:jc w:val="both"/>
        <w:rPr>
          <w:rFonts w:cstheme="minorHAnsi"/>
          <w:b/>
          <w:bCs/>
        </w:rPr>
      </w:pPr>
      <w:r w:rsidRPr="004E1D70">
        <w:rPr>
          <w:rFonts w:cstheme="minorHAnsi"/>
          <w:b/>
          <w:bCs/>
        </w:rPr>
        <w:t>A.- DISEÑO DE UNA ESTRATEGIA DE DESARROLLO EN EL MARCO DE LA AGENDA URBANA ESPAÑOLA</w:t>
      </w:r>
    </w:p>
    <w:p w:rsidR="00D35645" w:rsidRPr="004E1D70" w:rsidRDefault="00D35645" w:rsidP="004E1D70">
      <w:pPr>
        <w:autoSpaceDE w:val="0"/>
        <w:autoSpaceDN w:val="0"/>
        <w:adjustRightInd w:val="0"/>
        <w:spacing w:after="0" w:line="288" w:lineRule="auto"/>
        <w:jc w:val="both"/>
        <w:rPr>
          <w:rFonts w:cstheme="minorHAnsi"/>
          <w:b/>
          <w:bCs/>
        </w:rPr>
      </w:pPr>
    </w:p>
    <w:p w:rsidR="00D35645" w:rsidRPr="004E1D70" w:rsidRDefault="00334D5A" w:rsidP="004E1D70">
      <w:pPr>
        <w:autoSpaceDE w:val="0"/>
        <w:autoSpaceDN w:val="0"/>
        <w:adjustRightInd w:val="0"/>
        <w:spacing w:after="0" w:line="288" w:lineRule="auto"/>
        <w:jc w:val="both"/>
        <w:rPr>
          <w:rFonts w:cstheme="minorHAnsi"/>
          <w:b/>
          <w:bCs/>
        </w:rPr>
      </w:pPr>
      <w:r w:rsidRPr="004E1D70">
        <w:rPr>
          <w:rFonts w:cstheme="minorHAnsi"/>
          <w:b/>
          <w:bCs/>
        </w:rPr>
        <w:t xml:space="preserve">A1. </w:t>
      </w:r>
      <w:r w:rsidR="00D35645" w:rsidRPr="004E1D70">
        <w:rPr>
          <w:rFonts w:cstheme="minorHAnsi"/>
          <w:b/>
          <w:bCs/>
        </w:rPr>
        <w:t>OBJETO</w:t>
      </w:r>
      <w:r w:rsidRPr="004E1D70">
        <w:rPr>
          <w:rFonts w:cstheme="minorHAnsi"/>
          <w:b/>
          <w:bCs/>
        </w:rPr>
        <w:t xml:space="preserve"> </w:t>
      </w:r>
    </w:p>
    <w:p w:rsidR="00D35645" w:rsidRPr="004E1D70" w:rsidRDefault="00D35645" w:rsidP="004E1D70">
      <w:pPr>
        <w:autoSpaceDE w:val="0"/>
        <w:autoSpaceDN w:val="0"/>
        <w:adjustRightInd w:val="0"/>
        <w:spacing w:after="0" w:line="288" w:lineRule="auto"/>
        <w:jc w:val="both"/>
        <w:rPr>
          <w:rFonts w:cstheme="minorHAnsi"/>
        </w:rPr>
      </w:pPr>
    </w:p>
    <w:p w:rsidR="00D35645" w:rsidRPr="004E1D70" w:rsidRDefault="004A64CD" w:rsidP="009D2C2C">
      <w:pPr>
        <w:autoSpaceDE w:val="0"/>
        <w:autoSpaceDN w:val="0"/>
        <w:adjustRightInd w:val="0"/>
        <w:spacing w:after="0" w:line="288" w:lineRule="auto"/>
        <w:ind w:firstLine="284"/>
        <w:jc w:val="both"/>
        <w:rPr>
          <w:rFonts w:cstheme="minorHAnsi"/>
        </w:rPr>
      </w:pPr>
      <w:r w:rsidRPr="004E1D70">
        <w:rPr>
          <w:rFonts w:cstheme="minorHAnsi"/>
        </w:rPr>
        <w:t>Realizar un diagnóstico estratégico del ámbito territorial y sus potencialidades, que de una visión de conjunto de los factores que condicionan el desarrollo del municipio e identifiquen los retos a los que se enfrenta</w:t>
      </w:r>
      <w:r w:rsidR="00882B7B" w:rsidRPr="004E1D70">
        <w:rPr>
          <w:rFonts w:cstheme="minorHAnsi"/>
        </w:rPr>
        <w:t>, con ayuda de la participación social</w:t>
      </w:r>
      <w:r w:rsidRPr="004E1D70">
        <w:rPr>
          <w:rFonts w:cstheme="minorHAnsi"/>
        </w:rPr>
        <w:t xml:space="preserve">. </w:t>
      </w:r>
    </w:p>
    <w:p w:rsidR="00D35645" w:rsidRPr="004E1D70" w:rsidRDefault="00D35645" w:rsidP="004E1D70">
      <w:pPr>
        <w:autoSpaceDE w:val="0"/>
        <w:autoSpaceDN w:val="0"/>
        <w:adjustRightInd w:val="0"/>
        <w:spacing w:after="0" w:line="288" w:lineRule="auto"/>
        <w:jc w:val="both"/>
        <w:rPr>
          <w:rFonts w:cstheme="minorHAnsi"/>
        </w:rPr>
      </w:pPr>
    </w:p>
    <w:p w:rsidR="00882B7B" w:rsidRPr="004E1D70" w:rsidRDefault="00882B7B" w:rsidP="009D2C2C">
      <w:pPr>
        <w:autoSpaceDE w:val="0"/>
        <w:autoSpaceDN w:val="0"/>
        <w:adjustRightInd w:val="0"/>
        <w:spacing w:after="0" w:line="288" w:lineRule="auto"/>
        <w:ind w:firstLine="284"/>
        <w:jc w:val="both"/>
        <w:rPr>
          <w:rFonts w:cstheme="minorHAnsi"/>
        </w:rPr>
      </w:pPr>
      <w:r w:rsidRPr="004E1D70">
        <w:rPr>
          <w:rFonts w:cstheme="minorHAnsi"/>
        </w:rPr>
        <w:t>Tras este diagnóstico se pone en marcha un proceso de reflexión y debate participativo para establecer los objetivos.</w:t>
      </w:r>
      <w:r w:rsidR="00B72F25" w:rsidRPr="004E1D70">
        <w:rPr>
          <w:rFonts w:cstheme="minorHAnsi"/>
        </w:rPr>
        <w:t xml:space="preserve"> Se definirán las líneas es</w:t>
      </w:r>
      <w:r w:rsidR="00B71E18" w:rsidRPr="004E1D70">
        <w:rPr>
          <w:rFonts w:cstheme="minorHAnsi"/>
        </w:rPr>
        <w:t>tratégicas claves para cumplir dich</w:t>
      </w:r>
      <w:r w:rsidR="00B72F25" w:rsidRPr="004E1D70">
        <w:rPr>
          <w:rFonts w:cstheme="minorHAnsi"/>
        </w:rPr>
        <w:t>os objetivos</w:t>
      </w:r>
      <w:r w:rsidR="00B71E18" w:rsidRPr="004E1D70">
        <w:rPr>
          <w:rFonts w:cstheme="minorHAnsi"/>
        </w:rPr>
        <w:t xml:space="preserve"> y retos marcados que servirán para estructurar el Plan de Acción.</w:t>
      </w:r>
    </w:p>
    <w:p w:rsidR="00476CDA" w:rsidRPr="004E1D70" w:rsidRDefault="00476CDA" w:rsidP="004E1D70">
      <w:pPr>
        <w:autoSpaceDE w:val="0"/>
        <w:autoSpaceDN w:val="0"/>
        <w:adjustRightInd w:val="0"/>
        <w:spacing w:after="0" w:line="288" w:lineRule="auto"/>
        <w:jc w:val="both"/>
        <w:rPr>
          <w:rFonts w:cstheme="minorHAnsi"/>
        </w:rPr>
      </w:pPr>
    </w:p>
    <w:p w:rsidR="00D35645" w:rsidRPr="004E1D70" w:rsidRDefault="00334D5A" w:rsidP="004E1D70">
      <w:pPr>
        <w:autoSpaceDE w:val="0"/>
        <w:autoSpaceDN w:val="0"/>
        <w:adjustRightInd w:val="0"/>
        <w:spacing w:after="0" w:line="288" w:lineRule="auto"/>
        <w:jc w:val="both"/>
        <w:rPr>
          <w:rFonts w:cstheme="minorHAnsi"/>
          <w:b/>
          <w:bCs/>
        </w:rPr>
      </w:pPr>
      <w:r w:rsidRPr="004E1D70">
        <w:rPr>
          <w:rFonts w:cstheme="minorHAnsi"/>
          <w:b/>
          <w:bCs/>
        </w:rPr>
        <w:t xml:space="preserve">A2. </w:t>
      </w:r>
      <w:r w:rsidR="00D35645" w:rsidRPr="004E1D70">
        <w:rPr>
          <w:rFonts w:cstheme="minorHAnsi"/>
          <w:b/>
          <w:bCs/>
        </w:rPr>
        <w:t>DESTINATARIOS</w:t>
      </w:r>
    </w:p>
    <w:p w:rsidR="00D35645" w:rsidRPr="004E1D70" w:rsidRDefault="00D35645" w:rsidP="004E1D70">
      <w:pPr>
        <w:autoSpaceDE w:val="0"/>
        <w:autoSpaceDN w:val="0"/>
        <w:adjustRightInd w:val="0"/>
        <w:spacing w:after="0" w:line="288" w:lineRule="auto"/>
        <w:jc w:val="both"/>
        <w:rPr>
          <w:rFonts w:cstheme="minorHAnsi"/>
        </w:rPr>
      </w:pPr>
    </w:p>
    <w:p w:rsidR="00D35645" w:rsidRPr="004E1D70" w:rsidRDefault="00D35645" w:rsidP="009D2C2C">
      <w:pPr>
        <w:autoSpaceDE w:val="0"/>
        <w:autoSpaceDN w:val="0"/>
        <w:adjustRightInd w:val="0"/>
        <w:spacing w:after="0" w:line="288" w:lineRule="auto"/>
        <w:ind w:firstLine="284"/>
        <w:jc w:val="both"/>
        <w:rPr>
          <w:rFonts w:cstheme="minorHAnsi"/>
        </w:rPr>
      </w:pPr>
      <w:r w:rsidRPr="004E1D70">
        <w:rPr>
          <w:rFonts w:cstheme="minorHAnsi"/>
        </w:rPr>
        <w:t>Entidades locales</w:t>
      </w:r>
      <w:r w:rsidR="00043560" w:rsidRPr="004E1D70">
        <w:rPr>
          <w:rFonts w:cstheme="minorHAnsi"/>
        </w:rPr>
        <w:t xml:space="preserve"> granadinas menores de 20.000 habitantes, o agrupaciones de estas, </w:t>
      </w:r>
      <w:r w:rsidRPr="004E1D70">
        <w:rPr>
          <w:rFonts w:cstheme="minorHAnsi"/>
        </w:rPr>
        <w:t>que tengan líneas estratégicas de desarrollo compatibles y complementarias.</w:t>
      </w:r>
    </w:p>
    <w:p w:rsidR="00D35645" w:rsidRPr="004E1D70" w:rsidRDefault="00D35645" w:rsidP="004E1D70">
      <w:pPr>
        <w:autoSpaceDE w:val="0"/>
        <w:autoSpaceDN w:val="0"/>
        <w:adjustRightInd w:val="0"/>
        <w:spacing w:after="0" w:line="288" w:lineRule="auto"/>
        <w:jc w:val="both"/>
        <w:rPr>
          <w:rFonts w:cstheme="minorHAnsi"/>
        </w:rPr>
      </w:pPr>
    </w:p>
    <w:p w:rsidR="006A626D" w:rsidRDefault="00334D5A" w:rsidP="004E1D70">
      <w:pPr>
        <w:spacing w:after="0" w:line="288" w:lineRule="auto"/>
        <w:jc w:val="both"/>
        <w:rPr>
          <w:rFonts w:cstheme="minorHAnsi"/>
          <w:b/>
          <w:bCs/>
        </w:rPr>
      </w:pPr>
      <w:r w:rsidRPr="004E1D70">
        <w:rPr>
          <w:rFonts w:cstheme="minorHAnsi"/>
          <w:b/>
          <w:bCs/>
        </w:rPr>
        <w:t xml:space="preserve">A3. </w:t>
      </w:r>
      <w:r w:rsidR="006A626D" w:rsidRPr="004E1D70">
        <w:rPr>
          <w:rFonts w:cstheme="minorHAnsi"/>
          <w:b/>
          <w:bCs/>
        </w:rPr>
        <w:t>ACCIONES</w:t>
      </w:r>
    </w:p>
    <w:p w:rsidR="009D2C2C" w:rsidRPr="004E1D70" w:rsidRDefault="009D2C2C" w:rsidP="004E1D70">
      <w:pPr>
        <w:spacing w:after="0" w:line="288" w:lineRule="auto"/>
        <w:jc w:val="both"/>
        <w:rPr>
          <w:rFonts w:cstheme="minorHAnsi"/>
          <w:b/>
          <w:bCs/>
        </w:rPr>
      </w:pPr>
    </w:p>
    <w:p w:rsidR="006A626D" w:rsidRPr="004E1D70" w:rsidRDefault="006A626D" w:rsidP="004E1D70">
      <w:pPr>
        <w:pStyle w:val="Prrafodelista"/>
        <w:numPr>
          <w:ilvl w:val="0"/>
          <w:numId w:val="12"/>
        </w:numPr>
        <w:spacing w:after="0" w:line="288" w:lineRule="auto"/>
        <w:jc w:val="both"/>
        <w:rPr>
          <w:rFonts w:cstheme="minorHAnsi"/>
          <w:bCs/>
        </w:rPr>
      </w:pPr>
      <w:r w:rsidRPr="004E1D70">
        <w:rPr>
          <w:rFonts w:cstheme="minorHAnsi"/>
          <w:bCs/>
        </w:rPr>
        <w:t>Diagnóstico estratégico</w:t>
      </w:r>
    </w:p>
    <w:p w:rsidR="006A626D" w:rsidRPr="004E1D70" w:rsidRDefault="003C25DD" w:rsidP="004E1D70">
      <w:pPr>
        <w:pStyle w:val="Prrafodelista"/>
        <w:numPr>
          <w:ilvl w:val="0"/>
          <w:numId w:val="12"/>
        </w:numPr>
        <w:spacing w:after="0" w:line="288" w:lineRule="auto"/>
        <w:jc w:val="both"/>
        <w:rPr>
          <w:rFonts w:cstheme="minorHAnsi"/>
          <w:bCs/>
        </w:rPr>
      </w:pPr>
      <w:r w:rsidRPr="004E1D70">
        <w:rPr>
          <w:rFonts w:cstheme="minorHAnsi"/>
          <w:bCs/>
        </w:rPr>
        <w:t>Asesoramiento en el e</w:t>
      </w:r>
      <w:r w:rsidR="006A626D" w:rsidRPr="004E1D70">
        <w:rPr>
          <w:rFonts w:cstheme="minorHAnsi"/>
          <w:bCs/>
        </w:rPr>
        <w:t>stablecimiento de objetivos</w:t>
      </w:r>
    </w:p>
    <w:p w:rsidR="006A626D" w:rsidRPr="004E1D70" w:rsidRDefault="006A626D" w:rsidP="004E1D70">
      <w:pPr>
        <w:pStyle w:val="Prrafodelista"/>
        <w:numPr>
          <w:ilvl w:val="0"/>
          <w:numId w:val="12"/>
        </w:numPr>
        <w:spacing w:after="0" w:line="288" w:lineRule="auto"/>
        <w:jc w:val="both"/>
        <w:rPr>
          <w:rFonts w:cstheme="minorHAnsi"/>
        </w:rPr>
      </w:pPr>
      <w:r w:rsidRPr="004E1D70">
        <w:rPr>
          <w:rFonts w:cstheme="minorHAnsi"/>
        </w:rPr>
        <w:t>Formación para la capacitación de los responsables técnicos y políticos</w:t>
      </w:r>
    </w:p>
    <w:p w:rsidR="006A626D" w:rsidRPr="004E1D70" w:rsidRDefault="006A626D" w:rsidP="004E1D70">
      <w:pPr>
        <w:pStyle w:val="Prrafodelista"/>
        <w:numPr>
          <w:ilvl w:val="0"/>
          <w:numId w:val="12"/>
        </w:numPr>
        <w:spacing w:after="0" w:line="288" w:lineRule="auto"/>
        <w:jc w:val="both"/>
        <w:rPr>
          <w:rFonts w:cstheme="minorHAnsi"/>
        </w:rPr>
      </w:pPr>
      <w:r w:rsidRPr="004E1D70">
        <w:rPr>
          <w:rFonts w:cstheme="minorHAnsi"/>
        </w:rPr>
        <w:t>Asistencia técnica para el proceso participativo local</w:t>
      </w:r>
    </w:p>
    <w:p w:rsidR="00B3553C" w:rsidRPr="004E1D70" w:rsidRDefault="00B3553C" w:rsidP="004E1D70">
      <w:pPr>
        <w:pStyle w:val="Prrafodelista"/>
        <w:numPr>
          <w:ilvl w:val="0"/>
          <w:numId w:val="12"/>
        </w:numPr>
        <w:spacing w:after="0" w:line="288" w:lineRule="auto"/>
        <w:jc w:val="both"/>
        <w:rPr>
          <w:rFonts w:cstheme="minorHAnsi"/>
        </w:rPr>
      </w:pPr>
      <w:r w:rsidRPr="004E1D70">
        <w:rPr>
          <w:rFonts w:cstheme="minorHAnsi"/>
        </w:rPr>
        <w:t>Talleres</w:t>
      </w:r>
      <w:r w:rsidR="002258FB" w:rsidRPr="004E1D70">
        <w:rPr>
          <w:rFonts w:cstheme="minorHAnsi"/>
        </w:rPr>
        <w:t xml:space="preserve"> temáticos</w:t>
      </w:r>
      <w:r w:rsidRPr="004E1D70">
        <w:rPr>
          <w:rFonts w:cstheme="minorHAnsi"/>
        </w:rPr>
        <w:t xml:space="preserve"> “Smart City” para</w:t>
      </w:r>
      <w:r w:rsidRPr="004E1D70">
        <w:rPr>
          <w:rFonts w:eastAsia="Calibri" w:cstheme="minorHAnsi"/>
        </w:rPr>
        <w:t> la adopción de medidas Smart en la gestión de los servicios públicos de las entidades locales</w:t>
      </w:r>
    </w:p>
    <w:p w:rsidR="009D2C2C" w:rsidRDefault="009D2C2C" w:rsidP="004E1D70">
      <w:pPr>
        <w:autoSpaceDE w:val="0"/>
        <w:autoSpaceDN w:val="0"/>
        <w:adjustRightInd w:val="0"/>
        <w:spacing w:after="0" w:line="288" w:lineRule="auto"/>
        <w:jc w:val="both"/>
        <w:rPr>
          <w:rFonts w:cstheme="minorHAnsi"/>
          <w:b/>
          <w:bCs/>
        </w:rPr>
      </w:pPr>
    </w:p>
    <w:p w:rsidR="00D35645" w:rsidRPr="004E1D70" w:rsidRDefault="00334D5A" w:rsidP="004E1D70">
      <w:pPr>
        <w:autoSpaceDE w:val="0"/>
        <w:autoSpaceDN w:val="0"/>
        <w:adjustRightInd w:val="0"/>
        <w:spacing w:after="0" w:line="288" w:lineRule="auto"/>
        <w:jc w:val="both"/>
        <w:rPr>
          <w:rFonts w:cstheme="minorHAnsi"/>
          <w:b/>
          <w:bCs/>
        </w:rPr>
      </w:pPr>
      <w:r w:rsidRPr="004E1D70">
        <w:rPr>
          <w:rFonts w:cstheme="minorHAnsi"/>
          <w:b/>
          <w:bCs/>
        </w:rPr>
        <w:t xml:space="preserve">A4. </w:t>
      </w:r>
      <w:r w:rsidR="00D35645" w:rsidRPr="004E1D70">
        <w:rPr>
          <w:rFonts w:cstheme="minorHAnsi"/>
          <w:b/>
          <w:bCs/>
        </w:rPr>
        <w:t>COMPROMISOS A ASUMIR POR LAS ENTIDADES LOCALES</w:t>
      </w:r>
    </w:p>
    <w:p w:rsidR="006A626D" w:rsidRPr="004E1D70" w:rsidRDefault="006A626D" w:rsidP="004E1D70">
      <w:pPr>
        <w:autoSpaceDE w:val="0"/>
        <w:autoSpaceDN w:val="0"/>
        <w:adjustRightInd w:val="0"/>
        <w:spacing w:after="0" w:line="288" w:lineRule="auto"/>
        <w:jc w:val="both"/>
        <w:rPr>
          <w:rFonts w:cstheme="minorHAnsi"/>
        </w:rPr>
      </w:pPr>
    </w:p>
    <w:p w:rsidR="006A626D" w:rsidRPr="004E1D70" w:rsidRDefault="006A626D" w:rsidP="004E1D70">
      <w:pPr>
        <w:pStyle w:val="Prrafodelista"/>
        <w:numPr>
          <w:ilvl w:val="0"/>
          <w:numId w:val="14"/>
        </w:numPr>
        <w:spacing w:after="0" w:line="288" w:lineRule="auto"/>
        <w:jc w:val="both"/>
        <w:rPr>
          <w:rFonts w:cstheme="minorHAnsi"/>
        </w:rPr>
      </w:pPr>
      <w:bookmarkStart w:id="2" w:name="_Hlk18689396"/>
      <w:r w:rsidRPr="004E1D70">
        <w:rPr>
          <w:rFonts w:cstheme="minorHAnsi"/>
        </w:rPr>
        <w:t xml:space="preserve">Facilitar toda la información requerida para la correcta ejecución de la </w:t>
      </w:r>
      <w:r w:rsidR="003B2150" w:rsidRPr="004E1D70">
        <w:rPr>
          <w:rFonts w:cstheme="minorHAnsi"/>
        </w:rPr>
        <w:t>actuación</w:t>
      </w:r>
      <w:r w:rsidRPr="004E1D70">
        <w:rPr>
          <w:rFonts w:cstheme="minorHAnsi"/>
        </w:rPr>
        <w:t>.</w:t>
      </w:r>
    </w:p>
    <w:p w:rsidR="006A626D" w:rsidRPr="004E1D70" w:rsidRDefault="006A626D" w:rsidP="004E1D70">
      <w:pPr>
        <w:pStyle w:val="Prrafodelista"/>
        <w:numPr>
          <w:ilvl w:val="0"/>
          <w:numId w:val="14"/>
        </w:numPr>
        <w:spacing w:after="0" w:line="288" w:lineRule="auto"/>
        <w:jc w:val="both"/>
        <w:rPr>
          <w:rFonts w:cstheme="minorHAnsi"/>
        </w:rPr>
      </w:pPr>
      <w:r w:rsidRPr="004E1D70">
        <w:rPr>
          <w:rFonts w:cstheme="minorHAnsi"/>
        </w:rPr>
        <w:t xml:space="preserve">Proporcionar el espacio y los medios necesarios </w:t>
      </w:r>
      <w:r w:rsidR="006274F2" w:rsidRPr="004E1D70">
        <w:rPr>
          <w:rFonts w:cstheme="minorHAnsi"/>
        </w:rPr>
        <w:t>para</w:t>
      </w:r>
      <w:r w:rsidRPr="004E1D70">
        <w:rPr>
          <w:rFonts w:cstheme="minorHAnsi"/>
        </w:rPr>
        <w:t xml:space="preserve"> el diseño de la Estrategia</w:t>
      </w:r>
      <w:r w:rsidR="003B2150" w:rsidRPr="004E1D70">
        <w:rPr>
          <w:rFonts w:cstheme="minorHAnsi"/>
        </w:rPr>
        <w:t>, reuniones, talleres</w:t>
      </w:r>
      <w:r w:rsidRPr="004E1D70">
        <w:rPr>
          <w:rFonts w:cstheme="minorHAnsi"/>
        </w:rPr>
        <w:t xml:space="preserve"> y desarrollo del proceso participativo a nivel local.</w:t>
      </w:r>
    </w:p>
    <w:p w:rsidR="006A626D" w:rsidRPr="004E1D70" w:rsidRDefault="006A626D" w:rsidP="004E1D70">
      <w:pPr>
        <w:pStyle w:val="Prrafodelista"/>
        <w:numPr>
          <w:ilvl w:val="0"/>
          <w:numId w:val="14"/>
        </w:numPr>
        <w:spacing w:after="0" w:line="288" w:lineRule="auto"/>
        <w:jc w:val="both"/>
        <w:rPr>
          <w:rFonts w:cstheme="minorHAnsi"/>
        </w:rPr>
      </w:pPr>
      <w:r w:rsidRPr="004E1D70">
        <w:rPr>
          <w:rFonts w:cstheme="minorHAnsi"/>
        </w:rPr>
        <w:t xml:space="preserve">Implicación </w:t>
      </w:r>
      <w:r w:rsidR="003B2150" w:rsidRPr="004E1D70">
        <w:rPr>
          <w:rFonts w:cstheme="minorHAnsi"/>
        </w:rPr>
        <w:t xml:space="preserve">y participación activa en el desarrollo de la actuación, </w:t>
      </w:r>
      <w:r w:rsidRPr="004E1D70">
        <w:rPr>
          <w:rFonts w:cstheme="minorHAnsi"/>
        </w:rPr>
        <w:t xml:space="preserve">tanto de los técnicos como de los responsables políticos del municipio. </w:t>
      </w:r>
      <w:r w:rsidR="003B2150" w:rsidRPr="004E1D70">
        <w:rPr>
          <w:rFonts w:cstheme="minorHAnsi"/>
        </w:rPr>
        <w:t>Nombramiento</w:t>
      </w:r>
      <w:r w:rsidRPr="004E1D70">
        <w:rPr>
          <w:rFonts w:cstheme="minorHAnsi"/>
        </w:rPr>
        <w:t xml:space="preserve"> de, al menos, un </w:t>
      </w:r>
      <w:r w:rsidR="003B2150" w:rsidRPr="004E1D70">
        <w:rPr>
          <w:rFonts w:cstheme="minorHAnsi"/>
        </w:rPr>
        <w:t>interlocutor válido</w:t>
      </w:r>
      <w:r w:rsidRPr="004E1D70">
        <w:rPr>
          <w:rFonts w:cstheme="minorHAnsi"/>
        </w:rPr>
        <w:t xml:space="preserve"> que asuma la </w:t>
      </w:r>
      <w:r w:rsidR="006274F2" w:rsidRPr="004E1D70">
        <w:rPr>
          <w:rFonts w:cstheme="minorHAnsi"/>
        </w:rPr>
        <w:t>coordinación</w:t>
      </w:r>
      <w:r w:rsidR="003B2150" w:rsidRPr="004E1D70">
        <w:rPr>
          <w:rFonts w:cstheme="minorHAnsi"/>
        </w:rPr>
        <w:t xml:space="preserve"> con la Diputación y la </w:t>
      </w:r>
      <w:r w:rsidRPr="004E1D70">
        <w:rPr>
          <w:rFonts w:cstheme="minorHAnsi"/>
        </w:rPr>
        <w:t xml:space="preserve">dinamización </w:t>
      </w:r>
      <w:r w:rsidR="003B2150" w:rsidRPr="004E1D70">
        <w:rPr>
          <w:rFonts w:cstheme="minorHAnsi"/>
        </w:rPr>
        <w:t xml:space="preserve">local </w:t>
      </w:r>
      <w:r w:rsidRPr="004E1D70">
        <w:rPr>
          <w:rFonts w:cstheme="minorHAnsi"/>
        </w:rPr>
        <w:t>de</w:t>
      </w:r>
      <w:r w:rsidR="006274F2" w:rsidRPr="004E1D70">
        <w:rPr>
          <w:rFonts w:cstheme="minorHAnsi"/>
        </w:rPr>
        <w:t>l</w:t>
      </w:r>
      <w:r w:rsidRPr="004E1D70">
        <w:rPr>
          <w:rFonts w:cstheme="minorHAnsi"/>
        </w:rPr>
        <w:t xml:space="preserve"> proceso</w:t>
      </w:r>
      <w:r w:rsidR="003B2150" w:rsidRPr="004E1D70">
        <w:rPr>
          <w:rFonts w:cstheme="minorHAnsi"/>
        </w:rPr>
        <w:t xml:space="preserve">. </w:t>
      </w:r>
    </w:p>
    <w:p w:rsidR="006A626D" w:rsidRPr="004E1D70" w:rsidRDefault="006A626D" w:rsidP="004E1D70">
      <w:pPr>
        <w:pStyle w:val="Prrafodelista"/>
        <w:numPr>
          <w:ilvl w:val="0"/>
          <w:numId w:val="14"/>
        </w:numPr>
        <w:autoSpaceDE w:val="0"/>
        <w:autoSpaceDN w:val="0"/>
        <w:adjustRightInd w:val="0"/>
        <w:spacing w:after="0" w:line="288" w:lineRule="auto"/>
        <w:jc w:val="both"/>
        <w:rPr>
          <w:rFonts w:cstheme="minorHAnsi"/>
        </w:rPr>
      </w:pPr>
      <w:r w:rsidRPr="004E1D70">
        <w:rPr>
          <w:rFonts w:cstheme="minorHAnsi"/>
        </w:rPr>
        <w:t>Identificación de los agentes clave, a nivel local, para estos procesos.</w:t>
      </w:r>
    </w:p>
    <w:p w:rsidR="006A626D" w:rsidRPr="004E1D70" w:rsidRDefault="006A626D" w:rsidP="004E1D70">
      <w:pPr>
        <w:pStyle w:val="Prrafodelista"/>
        <w:numPr>
          <w:ilvl w:val="0"/>
          <w:numId w:val="14"/>
        </w:numPr>
        <w:spacing w:after="0" w:line="288" w:lineRule="auto"/>
        <w:jc w:val="both"/>
        <w:rPr>
          <w:rFonts w:cstheme="minorHAnsi"/>
        </w:rPr>
      </w:pPr>
      <w:r w:rsidRPr="004E1D70">
        <w:rPr>
          <w:rFonts w:cstheme="minorHAnsi"/>
        </w:rPr>
        <w:t>Ayudar con las convocatorias que se realicen para el desarrollo de los procesos participativos, con el fin de implicar al mayor número de actores y agentes locales vinculados con el territorio.</w:t>
      </w:r>
    </w:p>
    <w:p w:rsidR="006A626D" w:rsidRPr="004E1D70" w:rsidRDefault="006A626D" w:rsidP="004E1D70">
      <w:pPr>
        <w:pStyle w:val="Prrafodelista"/>
        <w:numPr>
          <w:ilvl w:val="0"/>
          <w:numId w:val="14"/>
        </w:numPr>
        <w:spacing w:after="0" w:line="288" w:lineRule="auto"/>
        <w:jc w:val="both"/>
        <w:rPr>
          <w:rFonts w:cstheme="minorHAnsi"/>
        </w:rPr>
      </w:pPr>
      <w:r w:rsidRPr="004E1D70">
        <w:rPr>
          <w:rFonts w:cstheme="minorHAnsi"/>
        </w:rPr>
        <w:t>Facilitar a los técnicos</w:t>
      </w:r>
      <w:r w:rsidR="003B2150" w:rsidRPr="004E1D70">
        <w:rPr>
          <w:rFonts w:cstheme="minorHAnsi"/>
        </w:rPr>
        <w:t xml:space="preserve"> y responsables</w:t>
      </w:r>
      <w:r w:rsidRPr="004E1D70">
        <w:rPr>
          <w:rFonts w:cstheme="minorHAnsi"/>
        </w:rPr>
        <w:t xml:space="preserve"> de la entidad local la asistencia a las acciones formativas de capacitación profesional que se impulsen para el desarrollo de estas actuaciones.</w:t>
      </w:r>
    </w:p>
    <w:p w:rsidR="006A626D" w:rsidRPr="004E1D70" w:rsidRDefault="006A626D" w:rsidP="004E1D70">
      <w:pPr>
        <w:pStyle w:val="Prrafodelista"/>
        <w:numPr>
          <w:ilvl w:val="0"/>
          <w:numId w:val="14"/>
        </w:numPr>
        <w:autoSpaceDE w:val="0"/>
        <w:autoSpaceDN w:val="0"/>
        <w:adjustRightInd w:val="0"/>
        <w:spacing w:after="0" w:line="288" w:lineRule="auto"/>
        <w:jc w:val="both"/>
        <w:rPr>
          <w:rFonts w:cstheme="minorHAnsi"/>
        </w:rPr>
      </w:pPr>
      <w:r w:rsidRPr="004E1D70">
        <w:rPr>
          <w:rFonts w:cstheme="minorHAnsi"/>
        </w:rPr>
        <w:t xml:space="preserve">Colaborar en la dinamización y difusión durante todo el proceso y de sus resultados. </w:t>
      </w:r>
    </w:p>
    <w:p w:rsidR="0075152F" w:rsidRPr="004E1D70" w:rsidRDefault="006A626D" w:rsidP="004E1D70">
      <w:pPr>
        <w:pStyle w:val="Prrafodelista"/>
        <w:numPr>
          <w:ilvl w:val="0"/>
          <w:numId w:val="16"/>
        </w:numPr>
        <w:spacing w:after="0" w:line="288" w:lineRule="auto"/>
        <w:jc w:val="both"/>
        <w:rPr>
          <w:rFonts w:cstheme="minorHAnsi"/>
        </w:rPr>
      </w:pPr>
      <w:r w:rsidRPr="004E1D70">
        <w:rPr>
          <w:rFonts w:cstheme="minorHAnsi"/>
        </w:rPr>
        <w:t>Cofinancia</w:t>
      </w:r>
      <w:r w:rsidR="003B2150" w:rsidRPr="004E1D70">
        <w:rPr>
          <w:rFonts w:cstheme="minorHAnsi"/>
        </w:rPr>
        <w:t>ción según cuadro del apartado siguiente</w:t>
      </w:r>
      <w:r w:rsidR="0075152F" w:rsidRPr="004E1D70">
        <w:rPr>
          <w:rFonts w:cstheme="minorHAnsi"/>
        </w:rPr>
        <w:t>, debiendo materializar sus aportaciones a la Diputación en el momento y por medio del procedimiento que se indique. El incumplimiento del compromiso de aportación llevará implícita la renuncia al programa.</w:t>
      </w:r>
    </w:p>
    <w:bookmarkEnd w:id="2"/>
    <w:p w:rsidR="006A626D" w:rsidRPr="004E1D70" w:rsidRDefault="006A626D" w:rsidP="004E1D70">
      <w:pPr>
        <w:spacing w:after="0" w:line="288" w:lineRule="auto"/>
        <w:ind w:left="720"/>
        <w:contextualSpacing/>
        <w:jc w:val="both"/>
        <w:rPr>
          <w:rFonts w:cstheme="minorHAnsi"/>
        </w:rPr>
      </w:pPr>
    </w:p>
    <w:p w:rsidR="00D35645" w:rsidRPr="004E1D70" w:rsidRDefault="00334D5A" w:rsidP="004E1D70">
      <w:pPr>
        <w:autoSpaceDE w:val="0"/>
        <w:autoSpaceDN w:val="0"/>
        <w:adjustRightInd w:val="0"/>
        <w:spacing w:after="0" w:line="288" w:lineRule="auto"/>
        <w:jc w:val="both"/>
        <w:rPr>
          <w:rFonts w:cstheme="minorHAnsi"/>
          <w:b/>
          <w:bCs/>
        </w:rPr>
      </w:pPr>
      <w:r w:rsidRPr="004E1D70">
        <w:rPr>
          <w:rFonts w:cstheme="minorHAnsi"/>
          <w:b/>
          <w:bCs/>
        </w:rPr>
        <w:t xml:space="preserve">A5. </w:t>
      </w:r>
      <w:r w:rsidR="00D35645" w:rsidRPr="004E1D70">
        <w:rPr>
          <w:rFonts w:cstheme="minorHAnsi"/>
          <w:b/>
          <w:bCs/>
        </w:rPr>
        <w:t>FINANCIACIÓN</w:t>
      </w:r>
    </w:p>
    <w:p w:rsidR="003B2150" w:rsidRPr="004E1D70" w:rsidRDefault="003B2150" w:rsidP="004E1D70">
      <w:pPr>
        <w:autoSpaceDE w:val="0"/>
        <w:autoSpaceDN w:val="0"/>
        <w:adjustRightInd w:val="0"/>
        <w:spacing w:after="0" w:line="288" w:lineRule="auto"/>
        <w:jc w:val="both"/>
        <w:rPr>
          <w:rFonts w:cstheme="minorHAnsi"/>
          <w:b/>
          <w:bCs/>
        </w:rPr>
      </w:pPr>
    </w:p>
    <w:p w:rsidR="00DE676A" w:rsidRPr="004E1D70" w:rsidRDefault="00D35645" w:rsidP="009D2C2C">
      <w:pPr>
        <w:autoSpaceDE w:val="0"/>
        <w:autoSpaceDN w:val="0"/>
        <w:adjustRightInd w:val="0"/>
        <w:spacing w:after="0" w:line="288" w:lineRule="auto"/>
        <w:ind w:firstLine="284"/>
        <w:jc w:val="both"/>
        <w:rPr>
          <w:rFonts w:cstheme="minorHAnsi"/>
        </w:rPr>
      </w:pPr>
      <w:r w:rsidRPr="004E1D70">
        <w:rPr>
          <w:rFonts w:cstheme="minorHAnsi"/>
        </w:rPr>
        <w:t>El Coste de la asistencia técnica se cuantificará en función de la envergadura del proyecto y del tiempo de trabajo preciso para la elaboración de la estrategia</w:t>
      </w:r>
      <w:r w:rsidR="00DE676A" w:rsidRPr="004E1D70">
        <w:rPr>
          <w:rFonts w:cstheme="minorHAnsi"/>
        </w:rPr>
        <w:t>. A modo meramente estimativo se establece una cuantificación de dicha asistencia. La aportación local será la indicada en la tabla, pudiendo variar en función de</w:t>
      </w:r>
      <w:r w:rsidR="00A85F5F" w:rsidRPr="004E1D70">
        <w:rPr>
          <w:rFonts w:cstheme="minorHAnsi"/>
        </w:rPr>
        <w:t>l número de</w:t>
      </w:r>
      <w:r w:rsidR="00DE676A" w:rsidRPr="004E1D70">
        <w:rPr>
          <w:rFonts w:cstheme="minorHAnsi"/>
        </w:rPr>
        <w:t xml:space="preserve"> municipios implicados, siendo la cofinanciación de la Diputación la diferencia resultante</w:t>
      </w:r>
      <w:r w:rsidR="00476CDA" w:rsidRPr="004E1D70">
        <w:rPr>
          <w:rFonts w:cstheme="minorHAnsi"/>
        </w:rPr>
        <w:t>. Se concederá con arreglo a la disponibilidad presupuestaria e</w:t>
      </w:r>
      <w:r w:rsidR="003B2150" w:rsidRPr="004E1D70">
        <w:rPr>
          <w:rFonts w:cstheme="minorHAnsi"/>
        </w:rPr>
        <w:t>n</w:t>
      </w:r>
      <w:r w:rsidR="00476CDA" w:rsidRPr="004E1D70">
        <w:rPr>
          <w:rFonts w:cstheme="minorHAnsi"/>
        </w:rPr>
        <w:t xml:space="preserve"> cada uno de los ejercicios correspondientes.</w:t>
      </w:r>
    </w:p>
    <w:p w:rsidR="00476CDA" w:rsidRPr="004E1D70" w:rsidRDefault="00476CDA" w:rsidP="004E1D70">
      <w:pPr>
        <w:autoSpaceDE w:val="0"/>
        <w:autoSpaceDN w:val="0"/>
        <w:adjustRightInd w:val="0"/>
        <w:spacing w:after="0" w:line="288" w:lineRule="auto"/>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552"/>
        <w:gridCol w:w="2545"/>
      </w:tblGrid>
      <w:tr w:rsidR="00476CDA" w:rsidRPr="004E1D70" w:rsidTr="00F40F64">
        <w:tc>
          <w:tcPr>
            <w:tcW w:w="1413" w:type="dxa"/>
            <w:shd w:val="clear" w:color="auto" w:fill="auto"/>
          </w:tcPr>
          <w:p w:rsidR="00476CDA" w:rsidRPr="004E1D70" w:rsidRDefault="00476CDA" w:rsidP="004E1D70">
            <w:pPr>
              <w:spacing w:after="0" w:line="288" w:lineRule="auto"/>
              <w:jc w:val="center"/>
              <w:rPr>
                <w:rFonts w:cstheme="minorHAnsi"/>
                <w:b/>
                <w:bCs/>
              </w:rPr>
            </w:pPr>
            <w:bookmarkStart w:id="3" w:name="_Hlk18686728"/>
            <w:r w:rsidRPr="004E1D70">
              <w:rPr>
                <w:rFonts w:cstheme="minorHAnsi"/>
                <w:b/>
                <w:bCs/>
              </w:rPr>
              <w:t>Duración</w:t>
            </w:r>
          </w:p>
        </w:tc>
        <w:tc>
          <w:tcPr>
            <w:tcW w:w="1984" w:type="dxa"/>
            <w:shd w:val="clear" w:color="auto" w:fill="auto"/>
          </w:tcPr>
          <w:p w:rsidR="00476CDA" w:rsidRPr="004E1D70" w:rsidRDefault="00476CDA" w:rsidP="004E1D70">
            <w:pPr>
              <w:spacing w:after="0" w:line="288" w:lineRule="auto"/>
              <w:jc w:val="center"/>
              <w:rPr>
                <w:rFonts w:cstheme="minorHAnsi"/>
                <w:b/>
                <w:bCs/>
              </w:rPr>
            </w:pPr>
            <w:r w:rsidRPr="004E1D70">
              <w:rPr>
                <w:rFonts w:cstheme="minorHAnsi"/>
                <w:b/>
                <w:bCs/>
              </w:rPr>
              <w:t>Coste</w:t>
            </w:r>
          </w:p>
          <w:p w:rsidR="00476CDA" w:rsidRPr="004E1D70" w:rsidRDefault="00476CDA" w:rsidP="004E1D70">
            <w:pPr>
              <w:spacing w:after="0" w:line="288" w:lineRule="auto"/>
              <w:jc w:val="center"/>
              <w:rPr>
                <w:rFonts w:cstheme="minorHAnsi"/>
                <w:b/>
                <w:bCs/>
              </w:rPr>
            </w:pPr>
            <w:r w:rsidRPr="004E1D70">
              <w:rPr>
                <w:rFonts w:cstheme="minorHAnsi"/>
                <w:b/>
                <w:bCs/>
              </w:rPr>
              <w:t>Asistencia Técnica</w:t>
            </w:r>
          </w:p>
        </w:tc>
        <w:tc>
          <w:tcPr>
            <w:tcW w:w="5097" w:type="dxa"/>
            <w:gridSpan w:val="2"/>
            <w:shd w:val="clear" w:color="auto" w:fill="auto"/>
          </w:tcPr>
          <w:p w:rsidR="00476CDA" w:rsidRPr="004E1D70" w:rsidRDefault="00476CDA" w:rsidP="004E1D70">
            <w:pPr>
              <w:spacing w:after="0" w:line="288" w:lineRule="auto"/>
              <w:jc w:val="center"/>
              <w:rPr>
                <w:rFonts w:cstheme="minorHAnsi"/>
                <w:b/>
                <w:bCs/>
              </w:rPr>
            </w:pPr>
            <w:r w:rsidRPr="004E1D70">
              <w:rPr>
                <w:rFonts w:cstheme="minorHAnsi"/>
                <w:b/>
                <w:bCs/>
              </w:rPr>
              <w:t xml:space="preserve">Aportación </w:t>
            </w:r>
            <w:r w:rsidR="002258FB" w:rsidRPr="004E1D70">
              <w:rPr>
                <w:rFonts w:cstheme="minorHAnsi"/>
                <w:b/>
                <w:bCs/>
              </w:rPr>
              <w:t xml:space="preserve">EELL o </w:t>
            </w:r>
            <w:r w:rsidRPr="004E1D70">
              <w:rPr>
                <w:rFonts w:cstheme="minorHAnsi"/>
                <w:b/>
                <w:bCs/>
              </w:rPr>
              <w:t xml:space="preserve">agrupación urbana </w:t>
            </w:r>
          </w:p>
          <w:p w:rsidR="00476CDA" w:rsidRPr="004E1D70" w:rsidRDefault="00476CDA" w:rsidP="004E1D70">
            <w:pPr>
              <w:spacing w:after="0" w:line="288" w:lineRule="auto"/>
              <w:jc w:val="center"/>
              <w:rPr>
                <w:rFonts w:cstheme="minorHAnsi"/>
                <w:b/>
                <w:bCs/>
              </w:rPr>
            </w:pPr>
            <w:r w:rsidRPr="004E1D70">
              <w:rPr>
                <w:rFonts w:cstheme="minorHAnsi"/>
                <w:b/>
                <w:bCs/>
              </w:rPr>
              <w:t>por nº de habitantes</w:t>
            </w:r>
          </w:p>
        </w:tc>
      </w:tr>
      <w:tr w:rsidR="00476CDA" w:rsidRPr="004E1D70" w:rsidTr="00F40F64">
        <w:tc>
          <w:tcPr>
            <w:tcW w:w="1413" w:type="dxa"/>
            <w:shd w:val="clear" w:color="auto" w:fill="auto"/>
          </w:tcPr>
          <w:p w:rsidR="00476CDA" w:rsidRPr="004E1D70" w:rsidRDefault="00476CDA" w:rsidP="004E1D70">
            <w:pPr>
              <w:spacing w:after="0" w:line="288" w:lineRule="auto"/>
              <w:jc w:val="both"/>
              <w:rPr>
                <w:rFonts w:cstheme="minorHAnsi"/>
                <w:b/>
                <w:bCs/>
              </w:rPr>
            </w:pPr>
          </w:p>
        </w:tc>
        <w:tc>
          <w:tcPr>
            <w:tcW w:w="1984" w:type="dxa"/>
            <w:shd w:val="clear" w:color="auto" w:fill="auto"/>
          </w:tcPr>
          <w:p w:rsidR="00476CDA" w:rsidRPr="004E1D70" w:rsidRDefault="00476CDA" w:rsidP="004E1D70">
            <w:pPr>
              <w:spacing w:after="0" w:line="288" w:lineRule="auto"/>
              <w:jc w:val="both"/>
              <w:rPr>
                <w:rFonts w:cstheme="minorHAnsi"/>
                <w:b/>
                <w:bCs/>
              </w:rPr>
            </w:pPr>
          </w:p>
        </w:tc>
        <w:tc>
          <w:tcPr>
            <w:tcW w:w="2552" w:type="dxa"/>
            <w:shd w:val="clear" w:color="auto" w:fill="auto"/>
          </w:tcPr>
          <w:p w:rsidR="00476CDA" w:rsidRPr="004E1D70" w:rsidRDefault="00476CDA" w:rsidP="004E1D70">
            <w:pPr>
              <w:spacing w:after="0" w:line="288" w:lineRule="auto"/>
              <w:jc w:val="both"/>
              <w:rPr>
                <w:rFonts w:cstheme="minorHAnsi"/>
                <w:b/>
                <w:bCs/>
              </w:rPr>
            </w:pPr>
            <w:r w:rsidRPr="004E1D70">
              <w:rPr>
                <w:rFonts w:cstheme="minorHAnsi"/>
                <w:b/>
                <w:bCs/>
              </w:rPr>
              <w:t xml:space="preserve">Hasta 10.000   -----     20% </w:t>
            </w:r>
          </w:p>
        </w:tc>
        <w:tc>
          <w:tcPr>
            <w:tcW w:w="2545" w:type="dxa"/>
            <w:shd w:val="clear" w:color="auto" w:fill="auto"/>
          </w:tcPr>
          <w:p w:rsidR="00476CDA" w:rsidRPr="004E1D70" w:rsidRDefault="00476CDA" w:rsidP="004E1D70">
            <w:pPr>
              <w:spacing w:after="0" w:line="288" w:lineRule="auto"/>
              <w:jc w:val="both"/>
              <w:rPr>
                <w:rFonts w:cstheme="minorHAnsi"/>
                <w:b/>
                <w:bCs/>
              </w:rPr>
            </w:pPr>
            <w:r w:rsidRPr="004E1D70">
              <w:rPr>
                <w:rFonts w:cstheme="minorHAnsi"/>
                <w:b/>
                <w:bCs/>
              </w:rPr>
              <w:t>Más de 10.000   -----   30%</w:t>
            </w:r>
          </w:p>
        </w:tc>
      </w:tr>
      <w:tr w:rsidR="00476CDA" w:rsidRPr="004E1D70" w:rsidTr="00F40F64">
        <w:tc>
          <w:tcPr>
            <w:tcW w:w="1413" w:type="dxa"/>
            <w:shd w:val="clear" w:color="auto" w:fill="auto"/>
          </w:tcPr>
          <w:p w:rsidR="00476CDA" w:rsidRPr="004E1D70" w:rsidRDefault="00476CDA" w:rsidP="004E1D70">
            <w:pPr>
              <w:spacing w:after="0" w:line="288" w:lineRule="auto"/>
              <w:jc w:val="both"/>
              <w:rPr>
                <w:rFonts w:cstheme="minorHAnsi"/>
                <w:b/>
                <w:bCs/>
              </w:rPr>
            </w:pPr>
            <w:r w:rsidRPr="004E1D70">
              <w:rPr>
                <w:rFonts w:cstheme="minorHAnsi"/>
                <w:b/>
                <w:bCs/>
              </w:rPr>
              <w:t xml:space="preserve">3 meses </w:t>
            </w:r>
          </w:p>
        </w:tc>
        <w:tc>
          <w:tcPr>
            <w:tcW w:w="1984" w:type="dxa"/>
            <w:shd w:val="clear" w:color="auto" w:fill="auto"/>
          </w:tcPr>
          <w:p w:rsidR="00476CDA" w:rsidRPr="004E1D70" w:rsidRDefault="00476CDA" w:rsidP="004E1D70">
            <w:pPr>
              <w:spacing w:after="0" w:line="288" w:lineRule="auto"/>
              <w:jc w:val="both"/>
              <w:rPr>
                <w:rFonts w:cstheme="minorHAnsi"/>
                <w:bCs/>
              </w:rPr>
            </w:pPr>
            <w:r w:rsidRPr="004E1D70">
              <w:rPr>
                <w:rFonts w:cstheme="minorHAnsi"/>
                <w:bCs/>
              </w:rPr>
              <w:t>7.000</w:t>
            </w:r>
          </w:p>
        </w:tc>
        <w:tc>
          <w:tcPr>
            <w:tcW w:w="2552" w:type="dxa"/>
            <w:shd w:val="clear" w:color="auto" w:fill="auto"/>
          </w:tcPr>
          <w:p w:rsidR="00476CDA" w:rsidRPr="004E1D70" w:rsidRDefault="00476CDA" w:rsidP="004E1D70">
            <w:pPr>
              <w:spacing w:after="0" w:line="288" w:lineRule="auto"/>
              <w:jc w:val="both"/>
              <w:rPr>
                <w:rFonts w:cstheme="minorHAnsi"/>
                <w:bCs/>
              </w:rPr>
            </w:pPr>
            <w:r w:rsidRPr="004E1D70">
              <w:rPr>
                <w:rFonts w:cstheme="minorHAnsi"/>
                <w:bCs/>
              </w:rPr>
              <w:t xml:space="preserve">1.400 euros </w:t>
            </w:r>
          </w:p>
        </w:tc>
        <w:tc>
          <w:tcPr>
            <w:tcW w:w="2545" w:type="dxa"/>
            <w:shd w:val="clear" w:color="auto" w:fill="auto"/>
          </w:tcPr>
          <w:p w:rsidR="00476CDA" w:rsidRPr="004E1D70" w:rsidRDefault="00476CDA" w:rsidP="004E1D70">
            <w:pPr>
              <w:spacing w:after="0" w:line="288" w:lineRule="auto"/>
              <w:jc w:val="both"/>
              <w:rPr>
                <w:rFonts w:cstheme="minorHAnsi"/>
                <w:bCs/>
              </w:rPr>
            </w:pPr>
            <w:r w:rsidRPr="004E1D70">
              <w:rPr>
                <w:rFonts w:cstheme="minorHAnsi"/>
                <w:bCs/>
              </w:rPr>
              <w:t xml:space="preserve">2.100 euros </w:t>
            </w:r>
          </w:p>
        </w:tc>
      </w:tr>
      <w:tr w:rsidR="00476CDA" w:rsidRPr="004E1D70" w:rsidTr="00F40F64">
        <w:tc>
          <w:tcPr>
            <w:tcW w:w="1413" w:type="dxa"/>
            <w:shd w:val="clear" w:color="auto" w:fill="auto"/>
          </w:tcPr>
          <w:p w:rsidR="00476CDA" w:rsidRPr="004E1D70" w:rsidRDefault="00476CDA" w:rsidP="004E1D70">
            <w:pPr>
              <w:spacing w:after="0" w:line="288" w:lineRule="auto"/>
              <w:jc w:val="both"/>
              <w:rPr>
                <w:rFonts w:cstheme="minorHAnsi"/>
                <w:b/>
                <w:bCs/>
              </w:rPr>
            </w:pPr>
            <w:r w:rsidRPr="004E1D70">
              <w:rPr>
                <w:rFonts w:cstheme="minorHAnsi"/>
                <w:b/>
                <w:bCs/>
              </w:rPr>
              <w:t xml:space="preserve">6 meses </w:t>
            </w:r>
          </w:p>
        </w:tc>
        <w:tc>
          <w:tcPr>
            <w:tcW w:w="1984" w:type="dxa"/>
            <w:shd w:val="clear" w:color="auto" w:fill="auto"/>
          </w:tcPr>
          <w:p w:rsidR="00476CDA" w:rsidRPr="004E1D70" w:rsidRDefault="00476CDA" w:rsidP="004E1D70">
            <w:pPr>
              <w:spacing w:after="0" w:line="288" w:lineRule="auto"/>
              <w:jc w:val="both"/>
              <w:rPr>
                <w:rFonts w:cstheme="minorHAnsi"/>
                <w:bCs/>
              </w:rPr>
            </w:pPr>
            <w:r w:rsidRPr="004E1D70">
              <w:rPr>
                <w:rFonts w:cstheme="minorHAnsi"/>
                <w:bCs/>
              </w:rPr>
              <w:t>12.000</w:t>
            </w:r>
          </w:p>
        </w:tc>
        <w:tc>
          <w:tcPr>
            <w:tcW w:w="2552" w:type="dxa"/>
            <w:shd w:val="clear" w:color="auto" w:fill="auto"/>
          </w:tcPr>
          <w:p w:rsidR="00476CDA" w:rsidRPr="004E1D70" w:rsidRDefault="00476CDA" w:rsidP="004E1D70">
            <w:pPr>
              <w:spacing w:after="0" w:line="288" w:lineRule="auto"/>
              <w:jc w:val="both"/>
              <w:rPr>
                <w:rFonts w:cstheme="minorHAnsi"/>
                <w:bCs/>
              </w:rPr>
            </w:pPr>
            <w:r w:rsidRPr="004E1D70">
              <w:rPr>
                <w:rFonts w:cstheme="minorHAnsi"/>
                <w:bCs/>
              </w:rPr>
              <w:t xml:space="preserve">2.400 euros </w:t>
            </w:r>
          </w:p>
        </w:tc>
        <w:tc>
          <w:tcPr>
            <w:tcW w:w="2545" w:type="dxa"/>
            <w:shd w:val="clear" w:color="auto" w:fill="auto"/>
          </w:tcPr>
          <w:p w:rsidR="00476CDA" w:rsidRPr="004E1D70" w:rsidRDefault="00476CDA" w:rsidP="004E1D70">
            <w:pPr>
              <w:spacing w:after="0" w:line="288" w:lineRule="auto"/>
              <w:jc w:val="both"/>
              <w:rPr>
                <w:rFonts w:cstheme="minorHAnsi"/>
                <w:bCs/>
              </w:rPr>
            </w:pPr>
            <w:r w:rsidRPr="004E1D70">
              <w:rPr>
                <w:rFonts w:cstheme="minorHAnsi"/>
                <w:bCs/>
              </w:rPr>
              <w:t xml:space="preserve">3.600 euros </w:t>
            </w:r>
          </w:p>
        </w:tc>
      </w:tr>
      <w:tr w:rsidR="00476CDA" w:rsidRPr="004E1D70" w:rsidTr="00F40F64">
        <w:tc>
          <w:tcPr>
            <w:tcW w:w="1413" w:type="dxa"/>
            <w:shd w:val="clear" w:color="auto" w:fill="auto"/>
          </w:tcPr>
          <w:p w:rsidR="00476CDA" w:rsidRPr="004E1D70" w:rsidRDefault="00476CDA" w:rsidP="004E1D70">
            <w:pPr>
              <w:spacing w:after="0" w:line="288" w:lineRule="auto"/>
              <w:jc w:val="both"/>
              <w:rPr>
                <w:rFonts w:cstheme="minorHAnsi"/>
                <w:b/>
                <w:bCs/>
              </w:rPr>
            </w:pPr>
            <w:r w:rsidRPr="004E1D70">
              <w:rPr>
                <w:rFonts w:cstheme="minorHAnsi"/>
                <w:b/>
                <w:bCs/>
              </w:rPr>
              <w:t xml:space="preserve">12 meses </w:t>
            </w:r>
          </w:p>
        </w:tc>
        <w:tc>
          <w:tcPr>
            <w:tcW w:w="1984" w:type="dxa"/>
            <w:shd w:val="clear" w:color="auto" w:fill="auto"/>
          </w:tcPr>
          <w:p w:rsidR="00476CDA" w:rsidRPr="004E1D70" w:rsidRDefault="00476CDA" w:rsidP="004E1D70">
            <w:pPr>
              <w:spacing w:after="0" w:line="288" w:lineRule="auto"/>
              <w:jc w:val="both"/>
              <w:rPr>
                <w:rFonts w:cstheme="minorHAnsi"/>
                <w:bCs/>
              </w:rPr>
            </w:pPr>
            <w:r w:rsidRPr="004E1D70">
              <w:rPr>
                <w:rFonts w:cstheme="minorHAnsi"/>
                <w:bCs/>
              </w:rPr>
              <w:t>15.000</w:t>
            </w:r>
          </w:p>
        </w:tc>
        <w:tc>
          <w:tcPr>
            <w:tcW w:w="2552" w:type="dxa"/>
            <w:shd w:val="clear" w:color="auto" w:fill="auto"/>
          </w:tcPr>
          <w:p w:rsidR="00476CDA" w:rsidRPr="004E1D70" w:rsidRDefault="00476CDA" w:rsidP="004E1D70">
            <w:pPr>
              <w:spacing w:after="0" w:line="288" w:lineRule="auto"/>
              <w:jc w:val="both"/>
              <w:rPr>
                <w:rFonts w:cstheme="minorHAnsi"/>
                <w:bCs/>
              </w:rPr>
            </w:pPr>
            <w:r w:rsidRPr="004E1D70">
              <w:rPr>
                <w:rFonts w:cstheme="minorHAnsi"/>
                <w:bCs/>
              </w:rPr>
              <w:t xml:space="preserve">3.000 euros </w:t>
            </w:r>
          </w:p>
        </w:tc>
        <w:tc>
          <w:tcPr>
            <w:tcW w:w="2545" w:type="dxa"/>
            <w:shd w:val="clear" w:color="auto" w:fill="auto"/>
          </w:tcPr>
          <w:p w:rsidR="00476CDA" w:rsidRPr="004E1D70" w:rsidRDefault="00476CDA" w:rsidP="004E1D70">
            <w:pPr>
              <w:spacing w:after="0" w:line="288" w:lineRule="auto"/>
              <w:jc w:val="both"/>
              <w:rPr>
                <w:rFonts w:cstheme="minorHAnsi"/>
                <w:bCs/>
              </w:rPr>
            </w:pPr>
            <w:r w:rsidRPr="004E1D70">
              <w:rPr>
                <w:rFonts w:cstheme="minorHAnsi"/>
                <w:bCs/>
              </w:rPr>
              <w:t>4.500 euros</w:t>
            </w:r>
          </w:p>
        </w:tc>
      </w:tr>
      <w:bookmarkEnd w:id="3"/>
    </w:tbl>
    <w:p w:rsidR="00DE676A" w:rsidRPr="004E1D70" w:rsidRDefault="00DE676A" w:rsidP="004E1D70">
      <w:pPr>
        <w:autoSpaceDE w:val="0"/>
        <w:autoSpaceDN w:val="0"/>
        <w:adjustRightInd w:val="0"/>
        <w:spacing w:after="0" w:line="288" w:lineRule="auto"/>
        <w:jc w:val="both"/>
        <w:rPr>
          <w:rFonts w:cstheme="minorHAnsi"/>
        </w:rPr>
      </w:pPr>
    </w:p>
    <w:p w:rsidR="00D35645" w:rsidRDefault="003C5627" w:rsidP="00F40819">
      <w:pPr>
        <w:spacing w:after="0" w:line="276" w:lineRule="auto"/>
        <w:jc w:val="both"/>
        <w:rPr>
          <w:rFonts w:cstheme="minorHAnsi"/>
          <w:b/>
          <w:bCs/>
        </w:rPr>
      </w:pPr>
      <w:r w:rsidRPr="004E1D70">
        <w:rPr>
          <w:rFonts w:cstheme="minorHAnsi"/>
          <w:b/>
          <w:bCs/>
        </w:rPr>
        <w:t xml:space="preserve">B.- </w:t>
      </w:r>
      <w:r w:rsidR="00D35645" w:rsidRPr="004E1D70">
        <w:rPr>
          <w:rFonts w:cstheme="minorHAnsi"/>
          <w:b/>
          <w:bCs/>
        </w:rPr>
        <w:t xml:space="preserve">ASISTENCIA TÉCNICA EN LA IMPLEMENTACIÓN INICIAL DE PLANES DE ACCIÓN DE LAS </w:t>
      </w:r>
      <w:r w:rsidR="006274F2" w:rsidRPr="004E1D70">
        <w:rPr>
          <w:rFonts w:cstheme="minorHAnsi"/>
          <w:b/>
          <w:bCs/>
        </w:rPr>
        <w:t>AGENDAS URBANAS MUNICIPALES</w:t>
      </w:r>
    </w:p>
    <w:p w:rsidR="009D2C2C" w:rsidRDefault="009D2C2C" w:rsidP="00F40819">
      <w:pPr>
        <w:spacing w:after="0" w:line="276" w:lineRule="auto"/>
        <w:ind w:firstLine="708"/>
        <w:jc w:val="both"/>
        <w:rPr>
          <w:rFonts w:cstheme="minorHAnsi"/>
          <w:b/>
          <w:bCs/>
        </w:rPr>
      </w:pPr>
    </w:p>
    <w:p w:rsidR="00E91B65" w:rsidRPr="004E1D70" w:rsidRDefault="00E91B65" w:rsidP="00F40819">
      <w:pPr>
        <w:spacing w:after="0" w:line="276" w:lineRule="auto"/>
        <w:ind w:firstLine="284"/>
        <w:jc w:val="both"/>
        <w:rPr>
          <w:rFonts w:cstheme="minorHAnsi"/>
          <w:bCs/>
        </w:rPr>
      </w:pPr>
      <w:r w:rsidRPr="004E1D70">
        <w:rPr>
          <w:rFonts w:cstheme="minorHAnsi"/>
          <w:bCs/>
        </w:rPr>
        <w:t>El Plan de Acción se conf</w:t>
      </w:r>
      <w:r w:rsidR="005D1DCE" w:rsidRPr="004E1D70">
        <w:rPr>
          <w:rFonts w:cstheme="minorHAnsi"/>
          <w:bCs/>
        </w:rPr>
        <w:t>igura como una serie de proyectos, consensuados durante los procesos de participación organizados al efecto, y que deberían implementarse con el horizonte de 2030 para alcanzar los objetivos y retos planteados en la Agenda Urbana.</w:t>
      </w:r>
    </w:p>
    <w:p w:rsidR="00CC1818" w:rsidRPr="004E1D70" w:rsidRDefault="00CC1818" w:rsidP="00F40819">
      <w:pPr>
        <w:spacing w:after="0" w:line="276" w:lineRule="auto"/>
        <w:jc w:val="both"/>
        <w:rPr>
          <w:rFonts w:cstheme="minorHAnsi"/>
          <w:b/>
          <w:bCs/>
        </w:rPr>
      </w:pPr>
    </w:p>
    <w:p w:rsidR="00D35645" w:rsidRDefault="00334D5A" w:rsidP="00F40819">
      <w:pPr>
        <w:spacing w:after="0" w:line="276" w:lineRule="auto"/>
        <w:jc w:val="both"/>
        <w:rPr>
          <w:rFonts w:cstheme="minorHAnsi"/>
          <w:b/>
          <w:bCs/>
        </w:rPr>
      </w:pPr>
      <w:r w:rsidRPr="004E1D70">
        <w:rPr>
          <w:rFonts w:cstheme="minorHAnsi"/>
          <w:b/>
          <w:bCs/>
        </w:rPr>
        <w:t xml:space="preserve">B1. </w:t>
      </w:r>
      <w:r w:rsidR="00D35645" w:rsidRPr="004E1D70">
        <w:rPr>
          <w:rFonts w:cstheme="minorHAnsi"/>
          <w:b/>
          <w:bCs/>
        </w:rPr>
        <w:t>OBJETO</w:t>
      </w:r>
    </w:p>
    <w:p w:rsidR="009D2C2C" w:rsidRDefault="009D2C2C" w:rsidP="00F40819">
      <w:pPr>
        <w:spacing w:after="0" w:line="276" w:lineRule="auto"/>
        <w:jc w:val="both"/>
        <w:rPr>
          <w:rFonts w:cstheme="minorHAnsi"/>
          <w:b/>
          <w:bCs/>
        </w:rPr>
      </w:pPr>
    </w:p>
    <w:p w:rsidR="0054550E" w:rsidRDefault="00D35645" w:rsidP="00F40819">
      <w:pPr>
        <w:spacing w:after="0" w:line="276" w:lineRule="auto"/>
        <w:ind w:firstLine="284"/>
        <w:jc w:val="both"/>
        <w:rPr>
          <w:rFonts w:cstheme="minorHAnsi"/>
        </w:rPr>
      </w:pPr>
      <w:r w:rsidRPr="004E1D70">
        <w:rPr>
          <w:rFonts w:cstheme="minorHAnsi"/>
        </w:rPr>
        <w:t>El objeto de esta segunda fase consiste en tutorizar</w:t>
      </w:r>
      <w:r w:rsidR="004B5E53" w:rsidRPr="004E1D70">
        <w:rPr>
          <w:rFonts w:cstheme="minorHAnsi"/>
        </w:rPr>
        <w:t>,</w:t>
      </w:r>
      <w:r w:rsidRPr="004E1D70">
        <w:rPr>
          <w:rFonts w:cstheme="minorHAnsi"/>
        </w:rPr>
        <w:t xml:space="preserve"> </w:t>
      </w:r>
      <w:r w:rsidR="004B5E53" w:rsidRPr="004E1D70">
        <w:rPr>
          <w:rFonts w:cstheme="minorHAnsi"/>
        </w:rPr>
        <w:t xml:space="preserve">durante un periodo máximo de 12 meses, </w:t>
      </w:r>
      <w:r w:rsidRPr="004E1D70">
        <w:rPr>
          <w:rFonts w:cstheme="minorHAnsi"/>
        </w:rPr>
        <w:t xml:space="preserve">la implementación de </w:t>
      </w:r>
      <w:r w:rsidR="0054550E" w:rsidRPr="004E1D70">
        <w:rPr>
          <w:rFonts w:cstheme="minorHAnsi"/>
        </w:rPr>
        <w:t>algunos de los proyectos de la estrategia diseñada previament</w:t>
      </w:r>
      <w:r w:rsidR="0075152F" w:rsidRPr="004E1D70">
        <w:rPr>
          <w:rFonts w:cstheme="minorHAnsi"/>
        </w:rPr>
        <w:t>e</w:t>
      </w:r>
      <w:r w:rsidRPr="004E1D70">
        <w:rPr>
          <w:rFonts w:cstheme="minorHAnsi"/>
        </w:rPr>
        <w:t xml:space="preserve"> (correspondiente</w:t>
      </w:r>
      <w:r w:rsidR="004B5E53" w:rsidRPr="004E1D70">
        <w:rPr>
          <w:rFonts w:cstheme="minorHAnsi"/>
        </w:rPr>
        <w:t>s</w:t>
      </w:r>
      <w:r w:rsidRPr="004E1D70">
        <w:rPr>
          <w:rFonts w:cstheme="minorHAnsi"/>
        </w:rPr>
        <w:t xml:space="preserve"> a los objetivos estratégicos seleccionados). </w:t>
      </w:r>
    </w:p>
    <w:p w:rsidR="00F40819" w:rsidRPr="004E1D70" w:rsidRDefault="00F40819" w:rsidP="00F40819">
      <w:pPr>
        <w:spacing w:after="0" w:line="276" w:lineRule="auto"/>
        <w:ind w:firstLine="284"/>
        <w:jc w:val="both"/>
        <w:rPr>
          <w:rFonts w:cstheme="minorHAnsi"/>
        </w:rPr>
      </w:pPr>
    </w:p>
    <w:p w:rsidR="0054550E" w:rsidRPr="004E1D70" w:rsidRDefault="0054550E" w:rsidP="00F40819">
      <w:pPr>
        <w:spacing w:after="0" w:line="276" w:lineRule="auto"/>
        <w:ind w:firstLine="284"/>
        <w:jc w:val="both"/>
        <w:rPr>
          <w:rFonts w:cstheme="minorHAnsi"/>
          <w:bCs/>
        </w:rPr>
      </w:pPr>
      <w:r w:rsidRPr="004E1D70">
        <w:rPr>
          <w:rFonts w:cstheme="minorHAnsi"/>
          <w:bCs/>
        </w:rPr>
        <w:t xml:space="preserve">Estos proyectos se evaluarán tanto política, como técnica y económicamente por parte de los técnicos y responsables municipales para valorar su viabilidad. </w:t>
      </w:r>
    </w:p>
    <w:p w:rsidR="00F40819" w:rsidRDefault="00F40819" w:rsidP="00F40819">
      <w:pPr>
        <w:spacing w:after="0" w:line="276" w:lineRule="auto"/>
        <w:jc w:val="both"/>
        <w:rPr>
          <w:rFonts w:cstheme="minorHAnsi"/>
          <w:bCs/>
        </w:rPr>
      </w:pPr>
    </w:p>
    <w:p w:rsidR="00A878A4" w:rsidRPr="004E1D70" w:rsidRDefault="0054550E" w:rsidP="00F40819">
      <w:pPr>
        <w:spacing w:after="0" w:line="276" w:lineRule="auto"/>
        <w:ind w:firstLine="284"/>
        <w:jc w:val="both"/>
        <w:rPr>
          <w:rFonts w:cstheme="minorHAnsi"/>
          <w:bCs/>
        </w:rPr>
      </w:pPr>
      <w:r w:rsidRPr="004E1D70">
        <w:rPr>
          <w:rFonts w:cstheme="minorHAnsi"/>
          <w:bCs/>
        </w:rPr>
        <w:t>Una vez evaluados, se priorizarán para establecer un orden en su implementación</w:t>
      </w:r>
      <w:r w:rsidR="003C5627" w:rsidRPr="004E1D70">
        <w:rPr>
          <w:rFonts w:cstheme="minorHAnsi"/>
          <w:bCs/>
        </w:rPr>
        <w:t xml:space="preserve">. Esta planificación permitirá preparar la </w:t>
      </w:r>
      <w:r w:rsidR="004B5E53" w:rsidRPr="004E1D70">
        <w:rPr>
          <w:rFonts w:cstheme="minorHAnsi"/>
          <w:bCs/>
        </w:rPr>
        <w:t>b</w:t>
      </w:r>
      <w:r w:rsidR="003C5627" w:rsidRPr="004E1D70">
        <w:rPr>
          <w:rFonts w:cstheme="minorHAnsi"/>
          <w:bCs/>
        </w:rPr>
        <w:t>ú</w:t>
      </w:r>
      <w:r w:rsidR="004B5E53" w:rsidRPr="004E1D70">
        <w:rPr>
          <w:rFonts w:cstheme="minorHAnsi"/>
          <w:bCs/>
        </w:rPr>
        <w:t>s</w:t>
      </w:r>
      <w:r w:rsidR="003C5627" w:rsidRPr="004E1D70">
        <w:rPr>
          <w:rFonts w:cstheme="minorHAnsi"/>
          <w:bCs/>
        </w:rPr>
        <w:t>queda de</w:t>
      </w:r>
      <w:r w:rsidR="004B5E53" w:rsidRPr="004E1D70">
        <w:rPr>
          <w:rFonts w:cstheme="minorHAnsi"/>
          <w:bCs/>
        </w:rPr>
        <w:t xml:space="preserve"> vías de financiación disponibles.</w:t>
      </w:r>
      <w:r w:rsidR="003C5627" w:rsidRPr="004E1D70">
        <w:rPr>
          <w:rFonts w:cstheme="minorHAnsi"/>
          <w:bCs/>
        </w:rPr>
        <w:t xml:space="preserve"> L</w:t>
      </w:r>
      <w:r w:rsidR="00A878A4" w:rsidRPr="004E1D70">
        <w:rPr>
          <w:rFonts w:cstheme="minorHAnsi"/>
          <w:bCs/>
        </w:rPr>
        <w:t>os Planes de Acción adaptados a la nueva Agenda Urbana Española servirán para anticiparse a la llegada de los Fondos en el nuevo período de programación.</w:t>
      </w:r>
    </w:p>
    <w:p w:rsidR="00F40819" w:rsidRDefault="00F40819" w:rsidP="00F40819">
      <w:pPr>
        <w:spacing w:after="0" w:line="276" w:lineRule="auto"/>
        <w:jc w:val="both"/>
        <w:rPr>
          <w:rFonts w:cstheme="minorHAnsi"/>
          <w:bCs/>
        </w:rPr>
      </w:pPr>
    </w:p>
    <w:p w:rsidR="003C5627" w:rsidRPr="004E1D70" w:rsidRDefault="003C5627" w:rsidP="00F40819">
      <w:pPr>
        <w:spacing w:after="0" w:line="276" w:lineRule="auto"/>
        <w:ind w:firstLine="284"/>
        <w:jc w:val="both"/>
        <w:rPr>
          <w:rFonts w:cstheme="minorHAnsi"/>
          <w:bCs/>
        </w:rPr>
      </w:pPr>
      <w:r w:rsidRPr="004E1D70">
        <w:rPr>
          <w:rFonts w:cstheme="minorHAnsi"/>
          <w:bCs/>
        </w:rPr>
        <w:t>La cofinanciación de las actuaciones a realizar, en caso de la concesión de alguna ayuda</w:t>
      </w:r>
      <w:r w:rsidR="001C6FF5" w:rsidRPr="004E1D70">
        <w:rPr>
          <w:rFonts w:cstheme="minorHAnsi"/>
          <w:bCs/>
        </w:rPr>
        <w:t>,</w:t>
      </w:r>
      <w:r w:rsidRPr="004E1D70">
        <w:rPr>
          <w:rFonts w:cstheme="minorHAnsi"/>
          <w:bCs/>
        </w:rPr>
        <w:t xml:space="preserve"> se adaptará al esquema de cofinanciación de la convocatoria solicitada.</w:t>
      </w:r>
    </w:p>
    <w:p w:rsidR="003C5627" w:rsidRPr="004E1D70" w:rsidRDefault="003C5627" w:rsidP="00F40819">
      <w:pPr>
        <w:spacing w:after="0" w:line="276" w:lineRule="auto"/>
        <w:jc w:val="both"/>
        <w:rPr>
          <w:rFonts w:cstheme="minorHAnsi"/>
          <w:b/>
          <w:bCs/>
        </w:rPr>
      </w:pPr>
    </w:p>
    <w:p w:rsidR="00D35645" w:rsidRPr="004E1D70" w:rsidRDefault="00334D5A" w:rsidP="00F40819">
      <w:pPr>
        <w:spacing w:after="0" w:line="276" w:lineRule="auto"/>
        <w:jc w:val="both"/>
        <w:rPr>
          <w:rFonts w:cstheme="minorHAnsi"/>
          <w:b/>
          <w:bCs/>
        </w:rPr>
      </w:pPr>
      <w:r w:rsidRPr="004E1D70">
        <w:rPr>
          <w:rFonts w:cstheme="minorHAnsi"/>
          <w:b/>
          <w:bCs/>
        </w:rPr>
        <w:t xml:space="preserve">B2. </w:t>
      </w:r>
      <w:r w:rsidR="00D35645" w:rsidRPr="004E1D70">
        <w:rPr>
          <w:rFonts w:cstheme="minorHAnsi"/>
          <w:b/>
          <w:bCs/>
        </w:rPr>
        <w:t>DESTINATARIOS</w:t>
      </w:r>
    </w:p>
    <w:p w:rsidR="00F40819" w:rsidRDefault="00F40819" w:rsidP="00F40819">
      <w:pPr>
        <w:spacing w:after="0" w:line="276" w:lineRule="auto"/>
        <w:jc w:val="both"/>
        <w:rPr>
          <w:rFonts w:cstheme="minorHAnsi"/>
        </w:rPr>
      </w:pPr>
    </w:p>
    <w:p w:rsidR="00D35645" w:rsidRPr="004E1D70" w:rsidRDefault="00D35645" w:rsidP="00F40819">
      <w:pPr>
        <w:spacing w:after="0" w:line="276" w:lineRule="auto"/>
        <w:ind w:firstLine="284"/>
        <w:jc w:val="both"/>
        <w:rPr>
          <w:rFonts w:cstheme="minorHAnsi"/>
        </w:rPr>
      </w:pPr>
      <w:r w:rsidRPr="004E1D70">
        <w:rPr>
          <w:rFonts w:cstheme="minorHAnsi"/>
        </w:rPr>
        <w:t xml:space="preserve">Entidades locales </w:t>
      </w:r>
      <w:r w:rsidR="0075152F" w:rsidRPr="004E1D70">
        <w:rPr>
          <w:rFonts w:cstheme="minorHAnsi"/>
        </w:rPr>
        <w:t xml:space="preserve">granadinas menores de 20.000 habitantes </w:t>
      </w:r>
      <w:r w:rsidRPr="004E1D70">
        <w:rPr>
          <w:rFonts w:cstheme="minorHAnsi"/>
        </w:rPr>
        <w:t>o agrupaciones de estas que</w:t>
      </w:r>
      <w:r w:rsidR="0075152F" w:rsidRPr="004E1D70">
        <w:rPr>
          <w:rFonts w:cstheme="minorHAnsi"/>
        </w:rPr>
        <w:t>,</w:t>
      </w:r>
      <w:r w:rsidRPr="004E1D70">
        <w:rPr>
          <w:rFonts w:cstheme="minorHAnsi"/>
        </w:rPr>
        <w:t xml:space="preserve"> previamente, hayan diseñado una Estrategia de Desarrollo conforme a los criterios de la Agenda Urbana Española</w:t>
      </w:r>
      <w:r w:rsidR="0075152F" w:rsidRPr="004E1D70">
        <w:rPr>
          <w:rFonts w:cstheme="minorHAnsi"/>
        </w:rPr>
        <w:t xml:space="preserve"> con el programa anterior.</w:t>
      </w:r>
    </w:p>
    <w:p w:rsidR="006A626D" w:rsidRPr="004E1D70" w:rsidRDefault="006A626D" w:rsidP="00F40819">
      <w:pPr>
        <w:spacing w:after="0" w:line="276" w:lineRule="auto"/>
        <w:jc w:val="both"/>
        <w:rPr>
          <w:rFonts w:cstheme="minorHAnsi"/>
        </w:rPr>
      </w:pPr>
    </w:p>
    <w:p w:rsidR="006A626D" w:rsidRDefault="00334D5A" w:rsidP="00F40819">
      <w:pPr>
        <w:spacing w:after="0" w:line="276" w:lineRule="auto"/>
        <w:jc w:val="both"/>
        <w:rPr>
          <w:rFonts w:cstheme="minorHAnsi"/>
          <w:b/>
          <w:bCs/>
        </w:rPr>
      </w:pPr>
      <w:r w:rsidRPr="004E1D70">
        <w:rPr>
          <w:rFonts w:cstheme="minorHAnsi"/>
          <w:b/>
          <w:bCs/>
        </w:rPr>
        <w:t xml:space="preserve">B3. </w:t>
      </w:r>
      <w:r w:rsidR="006A626D" w:rsidRPr="004E1D70">
        <w:rPr>
          <w:rFonts w:cstheme="minorHAnsi"/>
          <w:b/>
          <w:bCs/>
        </w:rPr>
        <w:t>ACCIONES</w:t>
      </w:r>
    </w:p>
    <w:p w:rsidR="00F40819" w:rsidRPr="004E1D70" w:rsidRDefault="00F40819" w:rsidP="00F40819">
      <w:pPr>
        <w:spacing w:after="0" w:line="276" w:lineRule="auto"/>
        <w:jc w:val="both"/>
        <w:rPr>
          <w:rFonts w:cstheme="minorHAnsi"/>
          <w:b/>
          <w:bCs/>
        </w:rPr>
      </w:pPr>
    </w:p>
    <w:p w:rsidR="006A626D" w:rsidRPr="004E1D70" w:rsidRDefault="002258FB" w:rsidP="00F40819">
      <w:pPr>
        <w:pStyle w:val="Prrafodelista"/>
        <w:numPr>
          <w:ilvl w:val="0"/>
          <w:numId w:val="12"/>
        </w:numPr>
        <w:spacing w:after="0" w:line="276" w:lineRule="auto"/>
        <w:jc w:val="both"/>
        <w:rPr>
          <w:rFonts w:cstheme="minorHAnsi"/>
        </w:rPr>
      </w:pPr>
      <w:r w:rsidRPr="004E1D70">
        <w:rPr>
          <w:rFonts w:cstheme="minorHAnsi"/>
        </w:rPr>
        <w:t>Acompañamiento en la e</w:t>
      </w:r>
      <w:r w:rsidR="006A626D" w:rsidRPr="004E1D70">
        <w:rPr>
          <w:rFonts w:cstheme="minorHAnsi"/>
        </w:rPr>
        <w:t>valuación técnica, política y económica de la Estrategia diseñada</w:t>
      </w:r>
    </w:p>
    <w:p w:rsidR="006A626D" w:rsidRPr="004E1D70" w:rsidRDefault="006A626D" w:rsidP="00F40819">
      <w:pPr>
        <w:pStyle w:val="Prrafodelista"/>
        <w:numPr>
          <w:ilvl w:val="0"/>
          <w:numId w:val="12"/>
        </w:numPr>
        <w:spacing w:after="0" w:line="276" w:lineRule="auto"/>
        <w:jc w:val="both"/>
        <w:rPr>
          <w:rFonts w:cstheme="minorHAnsi"/>
        </w:rPr>
      </w:pPr>
      <w:r w:rsidRPr="004E1D70">
        <w:rPr>
          <w:rFonts w:cstheme="minorHAnsi"/>
        </w:rPr>
        <w:t>Priorización de las actuaciones y plan de acción</w:t>
      </w:r>
    </w:p>
    <w:p w:rsidR="006A626D" w:rsidRPr="004E1D70" w:rsidRDefault="006A626D" w:rsidP="00F40819">
      <w:pPr>
        <w:pStyle w:val="Prrafodelista"/>
        <w:numPr>
          <w:ilvl w:val="0"/>
          <w:numId w:val="12"/>
        </w:numPr>
        <w:spacing w:after="0" w:line="276" w:lineRule="auto"/>
        <w:jc w:val="both"/>
        <w:rPr>
          <w:rFonts w:cstheme="minorHAnsi"/>
        </w:rPr>
      </w:pPr>
      <w:r w:rsidRPr="004E1D70">
        <w:rPr>
          <w:rFonts w:cstheme="minorHAnsi"/>
        </w:rPr>
        <w:t xml:space="preserve">Tutorizar la implementación de algunos de los proyectos de la estrategia diseñada previamente </w:t>
      </w:r>
    </w:p>
    <w:p w:rsidR="006A626D" w:rsidRPr="004E1D70" w:rsidRDefault="006A626D" w:rsidP="00F40819">
      <w:pPr>
        <w:pStyle w:val="Prrafodelista"/>
        <w:numPr>
          <w:ilvl w:val="0"/>
          <w:numId w:val="12"/>
        </w:numPr>
        <w:spacing w:after="0" w:line="276" w:lineRule="auto"/>
        <w:jc w:val="both"/>
        <w:rPr>
          <w:rFonts w:cstheme="minorHAnsi"/>
        </w:rPr>
      </w:pPr>
      <w:r w:rsidRPr="004E1D70">
        <w:rPr>
          <w:rFonts w:cstheme="minorHAnsi"/>
        </w:rPr>
        <w:t>Prospección de posibles vías de financiación</w:t>
      </w:r>
    </w:p>
    <w:p w:rsidR="00B3553C" w:rsidRPr="004E1D70" w:rsidRDefault="00B3553C" w:rsidP="00F40819">
      <w:pPr>
        <w:pStyle w:val="Prrafodelista"/>
        <w:numPr>
          <w:ilvl w:val="0"/>
          <w:numId w:val="7"/>
        </w:numPr>
        <w:spacing w:after="0" w:line="276" w:lineRule="auto"/>
        <w:jc w:val="both"/>
        <w:rPr>
          <w:rFonts w:eastAsia="Calibri" w:cstheme="minorHAnsi"/>
        </w:rPr>
      </w:pPr>
      <w:r w:rsidRPr="004E1D70">
        <w:rPr>
          <w:rFonts w:cstheme="minorHAnsi"/>
        </w:rPr>
        <w:t>Proyectos piloto de soluciones “Smart”:</w:t>
      </w:r>
      <w:r w:rsidRPr="004E1D70">
        <w:rPr>
          <w:rFonts w:eastAsia="Calibri" w:cstheme="minorHAnsi"/>
        </w:rPr>
        <w:t xml:space="preserve"> Smart movilidad, Smart alumbrado público, Smart eficiencia energética en edificios, Smart comercio y turismo</w:t>
      </w:r>
      <w:r w:rsidR="0057104F" w:rsidRPr="004E1D70">
        <w:rPr>
          <w:rFonts w:eastAsia="Calibri" w:cstheme="minorHAnsi"/>
        </w:rPr>
        <w:t xml:space="preserve"> (redacción de memoria y acompañamiento en la ejecución</w:t>
      </w:r>
      <w:r w:rsidR="003C25DD" w:rsidRPr="004E1D70">
        <w:rPr>
          <w:rFonts w:eastAsia="Calibri" w:cstheme="minorHAnsi"/>
        </w:rPr>
        <w:t>)</w:t>
      </w:r>
    </w:p>
    <w:p w:rsidR="007871C9" w:rsidRPr="004E1D70" w:rsidRDefault="007871C9" w:rsidP="00F40819">
      <w:pPr>
        <w:spacing w:after="0" w:line="276" w:lineRule="auto"/>
        <w:jc w:val="both"/>
        <w:rPr>
          <w:rFonts w:cstheme="minorHAnsi"/>
        </w:rPr>
      </w:pPr>
    </w:p>
    <w:p w:rsidR="00D35645" w:rsidRDefault="00334D5A" w:rsidP="00F40819">
      <w:pPr>
        <w:spacing w:after="0" w:line="276" w:lineRule="auto"/>
        <w:jc w:val="both"/>
        <w:rPr>
          <w:rFonts w:cstheme="minorHAnsi"/>
          <w:b/>
          <w:bCs/>
        </w:rPr>
      </w:pPr>
      <w:r w:rsidRPr="004E1D70">
        <w:rPr>
          <w:rFonts w:cstheme="minorHAnsi"/>
          <w:b/>
          <w:bCs/>
        </w:rPr>
        <w:t xml:space="preserve">B4. </w:t>
      </w:r>
      <w:r w:rsidR="00D35645" w:rsidRPr="004E1D70">
        <w:rPr>
          <w:rFonts w:cstheme="minorHAnsi"/>
          <w:b/>
          <w:bCs/>
        </w:rPr>
        <w:t>COMPROMISOS A ASUMIR POR LOS MUNICIPIOS Y ENTIDADES LOCALES</w:t>
      </w:r>
    </w:p>
    <w:p w:rsidR="00F40819" w:rsidRPr="004E1D70" w:rsidRDefault="00F40819" w:rsidP="00F40819">
      <w:pPr>
        <w:spacing w:after="0" w:line="276" w:lineRule="auto"/>
        <w:jc w:val="both"/>
        <w:rPr>
          <w:rFonts w:cstheme="minorHAnsi"/>
          <w:b/>
          <w:bCs/>
        </w:rPr>
      </w:pPr>
    </w:p>
    <w:p w:rsidR="001C6FF5" w:rsidRPr="004E1D70" w:rsidRDefault="001C6FF5" w:rsidP="00F40819">
      <w:pPr>
        <w:pStyle w:val="Prrafodelista"/>
        <w:numPr>
          <w:ilvl w:val="0"/>
          <w:numId w:val="19"/>
        </w:numPr>
        <w:spacing w:after="0" w:line="276" w:lineRule="auto"/>
        <w:ind w:left="709"/>
        <w:jc w:val="both"/>
        <w:rPr>
          <w:rFonts w:cstheme="minorHAnsi"/>
        </w:rPr>
      </w:pPr>
      <w:r w:rsidRPr="004E1D70">
        <w:rPr>
          <w:rFonts w:cstheme="minorHAnsi"/>
        </w:rPr>
        <w:t>Facilitar toda la información requerida para la correcta ejecución de la actuación.</w:t>
      </w:r>
    </w:p>
    <w:p w:rsidR="001C6FF5" w:rsidRPr="004E1D70" w:rsidRDefault="001C6FF5" w:rsidP="00F40819">
      <w:pPr>
        <w:pStyle w:val="Prrafodelista"/>
        <w:numPr>
          <w:ilvl w:val="0"/>
          <w:numId w:val="19"/>
        </w:numPr>
        <w:spacing w:after="0" w:line="276" w:lineRule="auto"/>
        <w:ind w:left="709"/>
        <w:jc w:val="both"/>
        <w:rPr>
          <w:rFonts w:cstheme="minorHAnsi"/>
        </w:rPr>
      </w:pPr>
      <w:r w:rsidRPr="004E1D70">
        <w:rPr>
          <w:rFonts w:cstheme="minorHAnsi"/>
        </w:rPr>
        <w:t>Proporcionar el espacio y los medios necesarios para el diseño de la Estrategia, reuniones, talleres y desarrollo del proceso participativo a nivel local.</w:t>
      </w:r>
    </w:p>
    <w:p w:rsidR="001C6FF5" w:rsidRPr="004E1D70" w:rsidRDefault="001C6FF5" w:rsidP="00F40819">
      <w:pPr>
        <w:pStyle w:val="Prrafodelista"/>
        <w:numPr>
          <w:ilvl w:val="0"/>
          <w:numId w:val="19"/>
        </w:numPr>
        <w:spacing w:after="0" w:line="276" w:lineRule="auto"/>
        <w:ind w:left="709"/>
        <w:jc w:val="both"/>
        <w:rPr>
          <w:rFonts w:cstheme="minorHAnsi"/>
        </w:rPr>
      </w:pPr>
      <w:r w:rsidRPr="004E1D70">
        <w:rPr>
          <w:rFonts w:cstheme="minorHAnsi"/>
        </w:rPr>
        <w:t xml:space="preserve">Implicación y participación activa en el desarrollo de la actuación, tanto de los técnicos como de los responsables políticos del municipio. Nombramiento de, al menos, un interlocutor válido que asuma la coordinación con la Diputación y la dinamización local del proceso. </w:t>
      </w:r>
    </w:p>
    <w:p w:rsidR="001C6FF5" w:rsidRPr="004E1D70" w:rsidRDefault="001C6FF5" w:rsidP="00F40819">
      <w:pPr>
        <w:pStyle w:val="Prrafodelista"/>
        <w:numPr>
          <w:ilvl w:val="0"/>
          <w:numId w:val="19"/>
        </w:numPr>
        <w:autoSpaceDE w:val="0"/>
        <w:autoSpaceDN w:val="0"/>
        <w:adjustRightInd w:val="0"/>
        <w:spacing w:after="0" w:line="276" w:lineRule="auto"/>
        <w:ind w:left="709"/>
        <w:jc w:val="both"/>
        <w:rPr>
          <w:rFonts w:cstheme="minorHAnsi"/>
        </w:rPr>
      </w:pPr>
      <w:r w:rsidRPr="004E1D70">
        <w:rPr>
          <w:rFonts w:cstheme="minorHAnsi"/>
        </w:rPr>
        <w:t>Identificación de los agentes clave, a nivel local, para estos procesos.</w:t>
      </w:r>
    </w:p>
    <w:p w:rsidR="001C6FF5" w:rsidRPr="004E1D70" w:rsidRDefault="001C6FF5" w:rsidP="00F40819">
      <w:pPr>
        <w:pStyle w:val="Prrafodelista"/>
        <w:numPr>
          <w:ilvl w:val="0"/>
          <w:numId w:val="19"/>
        </w:numPr>
        <w:spacing w:after="0" w:line="276" w:lineRule="auto"/>
        <w:ind w:left="709"/>
        <w:jc w:val="both"/>
        <w:rPr>
          <w:rFonts w:cstheme="minorHAnsi"/>
        </w:rPr>
      </w:pPr>
      <w:r w:rsidRPr="004E1D70">
        <w:rPr>
          <w:rFonts w:cstheme="minorHAnsi"/>
        </w:rPr>
        <w:t>Ayudar con las convocatorias que se realicen para el desarrollo de los procesos participativos, con el fin de implicar al mayor número de actores y agentes locales vinculados con el territorio.</w:t>
      </w:r>
    </w:p>
    <w:p w:rsidR="001C6FF5" w:rsidRPr="004E1D70" w:rsidRDefault="001C6FF5" w:rsidP="00F40819">
      <w:pPr>
        <w:pStyle w:val="Prrafodelista"/>
        <w:numPr>
          <w:ilvl w:val="0"/>
          <w:numId w:val="19"/>
        </w:numPr>
        <w:spacing w:after="0" w:line="276" w:lineRule="auto"/>
        <w:ind w:left="709"/>
        <w:jc w:val="both"/>
        <w:rPr>
          <w:rFonts w:cstheme="minorHAnsi"/>
        </w:rPr>
      </w:pPr>
      <w:r w:rsidRPr="004E1D70">
        <w:rPr>
          <w:rFonts w:cstheme="minorHAnsi"/>
        </w:rPr>
        <w:t>Facilitar a los técnicos y responsables de la entidad local la asistencia a las acciones formativas de capacitación profesional que se impulsen para el desarrollo de estas actuaciones.</w:t>
      </w:r>
    </w:p>
    <w:p w:rsidR="001C6FF5" w:rsidRPr="004E1D70" w:rsidRDefault="001C6FF5" w:rsidP="00F40819">
      <w:pPr>
        <w:pStyle w:val="Prrafodelista"/>
        <w:numPr>
          <w:ilvl w:val="0"/>
          <w:numId w:val="19"/>
        </w:numPr>
        <w:autoSpaceDE w:val="0"/>
        <w:autoSpaceDN w:val="0"/>
        <w:adjustRightInd w:val="0"/>
        <w:spacing w:after="0" w:line="276" w:lineRule="auto"/>
        <w:ind w:left="709"/>
        <w:jc w:val="both"/>
        <w:rPr>
          <w:rFonts w:cstheme="minorHAnsi"/>
        </w:rPr>
      </w:pPr>
      <w:r w:rsidRPr="004E1D70">
        <w:rPr>
          <w:rFonts w:cstheme="minorHAnsi"/>
        </w:rPr>
        <w:t xml:space="preserve">Colaborar en la dinamización y difusión durante todo el proceso y de sus resultados. </w:t>
      </w:r>
    </w:p>
    <w:p w:rsidR="001C6FF5" w:rsidRPr="004E1D70" w:rsidRDefault="001C6FF5" w:rsidP="00F40819">
      <w:pPr>
        <w:pStyle w:val="Prrafodelista"/>
        <w:numPr>
          <w:ilvl w:val="0"/>
          <w:numId w:val="19"/>
        </w:numPr>
        <w:spacing w:after="0" w:line="276" w:lineRule="auto"/>
        <w:ind w:left="709"/>
        <w:jc w:val="both"/>
        <w:rPr>
          <w:rFonts w:cstheme="minorHAnsi"/>
        </w:rPr>
      </w:pPr>
      <w:r w:rsidRPr="004E1D70">
        <w:rPr>
          <w:rFonts w:cstheme="minorHAnsi"/>
        </w:rPr>
        <w:t>Cofinanciación según cuadro del apartado siguiente, debiendo materializar sus aportaciones a la Diputación en el momento y por medio del procedimiento que se indique. El incumplimiento del compromiso de aportación llevará implícita la renuncia al programa.</w:t>
      </w:r>
    </w:p>
    <w:p w:rsidR="0057104F" w:rsidRPr="004E1D70" w:rsidRDefault="0057104F" w:rsidP="00F40819">
      <w:pPr>
        <w:spacing w:after="0" w:line="276" w:lineRule="auto"/>
        <w:ind w:left="360"/>
        <w:jc w:val="both"/>
        <w:rPr>
          <w:rFonts w:cstheme="minorHAnsi"/>
        </w:rPr>
      </w:pPr>
    </w:p>
    <w:p w:rsidR="00D35645" w:rsidRPr="004E1D70" w:rsidRDefault="00334D5A" w:rsidP="00F40819">
      <w:pPr>
        <w:spacing w:after="0" w:line="276" w:lineRule="auto"/>
        <w:jc w:val="both"/>
        <w:rPr>
          <w:rFonts w:cstheme="minorHAnsi"/>
          <w:b/>
          <w:bCs/>
        </w:rPr>
      </w:pPr>
      <w:r w:rsidRPr="004E1D70">
        <w:rPr>
          <w:rFonts w:cstheme="minorHAnsi"/>
          <w:b/>
          <w:bCs/>
        </w:rPr>
        <w:t>B5.</w:t>
      </w:r>
      <w:r w:rsidR="009F5FBD" w:rsidRPr="004E1D70">
        <w:rPr>
          <w:rFonts w:cstheme="minorHAnsi"/>
          <w:b/>
          <w:bCs/>
        </w:rPr>
        <w:t xml:space="preserve"> </w:t>
      </w:r>
      <w:r w:rsidR="00D35645" w:rsidRPr="004E1D70">
        <w:rPr>
          <w:rFonts w:cstheme="minorHAnsi"/>
          <w:b/>
          <w:bCs/>
        </w:rPr>
        <w:t>FINANCIACIÓN</w:t>
      </w:r>
    </w:p>
    <w:p w:rsidR="00F40819" w:rsidRDefault="00F40819" w:rsidP="00F40819">
      <w:pPr>
        <w:spacing w:after="0" w:line="276" w:lineRule="auto"/>
        <w:jc w:val="both"/>
        <w:rPr>
          <w:rFonts w:cstheme="minorHAnsi"/>
        </w:rPr>
      </w:pPr>
    </w:p>
    <w:p w:rsidR="00D35645" w:rsidRPr="004E1D70" w:rsidRDefault="00D35645" w:rsidP="00F40819">
      <w:pPr>
        <w:spacing w:after="0" w:line="276" w:lineRule="auto"/>
        <w:ind w:firstLine="284"/>
        <w:jc w:val="both"/>
        <w:rPr>
          <w:rFonts w:cstheme="minorHAnsi"/>
        </w:rPr>
      </w:pPr>
      <w:r w:rsidRPr="004E1D70">
        <w:rPr>
          <w:rFonts w:cstheme="minorHAnsi"/>
        </w:rPr>
        <w:t>A modo meramente estimativo se establece una cuantificación de la asistencia técnica, que varía en función de los plazos acordados para la fase inicial de implementación. La aportación local será la indicada en la tabla, pudiendo variar en función de número de municipios implicados en el Plan de Acción, siendo la cofinanciación de la Diputación la diferencia resultante. Se concederá con arreglo a las disponibilidades presupuestarias de la Diputación, para cada uno de los ejercicios c</w:t>
      </w:r>
      <w:bookmarkStart w:id="4" w:name="_GoBack"/>
      <w:bookmarkEnd w:id="4"/>
      <w:r w:rsidRPr="004E1D70">
        <w:rPr>
          <w:rFonts w:cstheme="minorHAnsi"/>
        </w:rPr>
        <w:t>orrespondientes.</w:t>
      </w:r>
    </w:p>
    <w:p w:rsidR="00CC1818" w:rsidRPr="004E1D70" w:rsidRDefault="00CC1818" w:rsidP="00F40819">
      <w:pPr>
        <w:spacing w:after="0" w:line="276" w:lineRule="auto"/>
        <w:jc w:val="both"/>
        <w:rPr>
          <w:rFonts w:cstheme="minorHAnsi"/>
          <w:b/>
          <w:bCs/>
        </w:rPr>
      </w:pPr>
    </w:p>
    <w:p w:rsidR="00D35645" w:rsidRPr="004E1D70" w:rsidRDefault="00D35645" w:rsidP="00F40819">
      <w:pPr>
        <w:spacing w:after="0" w:line="276" w:lineRule="auto"/>
        <w:jc w:val="both"/>
        <w:rPr>
          <w:rFonts w:cstheme="minorHAnsi"/>
          <w:b/>
          <w:bCs/>
        </w:rPr>
      </w:pPr>
      <w:r w:rsidRPr="004E1D70">
        <w:rPr>
          <w:rFonts w:cstheme="minorHAnsi"/>
          <w:b/>
          <w:bCs/>
        </w:rPr>
        <w:t>Aportación de la entidad local según nº de habitantes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552"/>
        <w:gridCol w:w="2545"/>
      </w:tblGrid>
      <w:tr w:rsidR="002258FB" w:rsidRPr="004E1D70" w:rsidTr="00F3647A">
        <w:tc>
          <w:tcPr>
            <w:tcW w:w="1413" w:type="dxa"/>
            <w:shd w:val="clear" w:color="auto" w:fill="auto"/>
          </w:tcPr>
          <w:p w:rsidR="002258FB" w:rsidRPr="004E1D70" w:rsidRDefault="002258FB" w:rsidP="00F40819">
            <w:pPr>
              <w:spacing w:after="0" w:line="240" w:lineRule="auto"/>
              <w:jc w:val="center"/>
              <w:rPr>
                <w:rFonts w:cstheme="minorHAnsi"/>
                <w:b/>
                <w:bCs/>
              </w:rPr>
            </w:pPr>
            <w:r w:rsidRPr="004E1D70">
              <w:rPr>
                <w:rFonts w:cstheme="minorHAnsi"/>
                <w:b/>
                <w:bCs/>
              </w:rPr>
              <w:t>Duración</w:t>
            </w:r>
          </w:p>
        </w:tc>
        <w:tc>
          <w:tcPr>
            <w:tcW w:w="1984" w:type="dxa"/>
            <w:shd w:val="clear" w:color="auto" w:fill="auto"/>
          </w:tcPr>
          <w:p w:rsidR="002258FB" w:rsidRPr="004E1D70" w:rsidRDefault="002258FB" w:rsidP="00F40819">
            <w:pPr>
              <w:spacing w:after="0" w:line="240" w:lineRule="auto"/>
              <w:jc w:val="center"/>
              <w:rPr>
                <w:rFonts w:cstheme="minorHAnsi"/>
                <w:b/>
                <w:bCs/>
              </w:rPr>
            </w:pPr>
            <w:r w:rsidRPr="004E1D70">
              <w:rPr>
                <w:rFonts w:cstheme="minorHAnsi"/>
                <w:b/>
                <w:bCs/>
              </w:rPr>
              <w:t>Coste</w:t>
            </w:r>
          </w:p>
          <w:p w:rsidR="002258FB" w:rsidRPr="004E1D70" w:rsidRDefault="002258FB" w:rsidP="00F40819">
            <w:pPr>
              <w:spacing w:after="0" w:line="240" w:lineRule="auto"/>
              <w:jc w:val="center"/>
              <w:rPr>
                <w:rFonts w:cstheme="minorHAnsi"/>
                <w:b/>
                <w:bCs/>
              </w:rPr>
            </w:pPr>
            <w:r w:rsidRPr="004E1D70">
              <w:rPr>
                <w:rFonts w:cstheme="minorHAnsi"/>
                <w:b/>
                <w:bCs/>
              </w:rPr>
              <w:t>Asistencia Técnica</w:t>
            </w:r>
          </w:p>
        </w:tc>
        <w:tc>
          <w:tcPr>
            <w:tcW w:w="5097" w:type="dxa"/>
            <w:gridSpan w:val="2"/>
            <w:shd w:val="clear" w:color="auto" w:fill="auto"/>
          </w:tcPr>
          <w:p w:rsidR="002258FB" w:rsidRPr="004E1D70" w:rsidRDefault="002258FB" w:rsidP="00F40819">
            <w:pPr>
              <w:spacing w:after="0" w:line="240" w:lineRule="auto"/>
              <w:jc w:val="center"/>
              <w:rPr>
                <w:rFonts w:cstheme="minorHAnsi"/>
                <w:b/>
                <w:bCs/>
              </w:rPr>
            </w:pPr>
            <w:r w:rsidRPr="004E1D70">
              <w:rPr>
                <w:rFonts w:cstheme="minorHAnsi"/>
                <w:b/>
                <w:bCs/>
              </w:rPr>
              <w:t xml:space="preserve">Aportación EELL o agrupación urbana </w:t>
            </w:r>
          </w:p>
          <w:p w:rsidR="002258FB" w:rsidRPr="004E1D70" w:rsidRDefault="002258FB" w:rsidP="00F40819">
            <w:pPr>
              <w:spacing w:after="0" w:line="240" w:lineRule="auto"/>
              <w:jc w:val="center"/>
              <w:rPr>
                <w:rFonts w:cstheme="minorHAnsi"/>
                <w:b/>
                <w:bCs/>
              </w:rPr>
            </w:pPr>
            <w:r w:rsidRPr="004E1D70">
              <w:rPr>
                <w:rFonts w:cstheme="minorHAnsi"/>
                <w:b/>
                <w:bCs/>
              </w:rPr>
              <w:t>por nº de habitantes</w:t>
            </w:r>
          </w:p>
        </w:tc>
      </w:tr>
      <w:tr w:rsidR="002258FB" w:rsidRPr="004E1D70" w:rsidTr="00F3647A">
        <w:tc>
          <w:tcPr>
            <w:tcW w:w="1413" w:type="dxa"/>
            <w:shd w:val="clear" w:color="auto" w:fill="auto"/>
          </w:tcPr>
          <w:p w:rsidR="002258FB" w:rsidRPr="004E1D70" w:rsidRDefault="002258FB" w:rsidP="00F40819">
            <w:pPr>
              <w:spacing w:after="0" w:line="240" w:lineRule="auto"/>
              <w:jc w:val="both"/>
              <w:rPr>
                <w:rFonts w:cstheme="minorHAnsi"/>
                <w:b/>
                <w:bCs/>
              </w:rPr>
            </w:pPr>
          </w:p>
        </w:tc>
        <w:tc>
          <w:tcPr>
            <w:tcW w:w="1984" w:type="dxa"/>
            <w:shd w:val="clear" w:color="auto" w:fill="auto"/>
          </w:tcPr>
          <w:p w:rsidR="002258FB" w:rsidRPr="004E1D70" w:rsidRDefault="002258FB" w:rsidP="00F40819">
            <w:pPr>
              <w:spacing w:after="0" w:line="240" w:lineRule="auto"/>
              <w:jc w:val="both"/>
              <w:rPr>
                <w:rFonts w:cstheme="minorHAnsi"/>
                <w:b/>
                <w:bCs/>
              </w:rPr>
            </w:pPr>
          </w:p>
        </w:tc>
        <w:tc>
          <w:tcPr>
            <w:tcW w:w="2552" w:type="dxa"/>
            <w:shd w:val="clear" w:color="auto" w:fill="auto"/>
          </w:tcPr>
          <w:p w:rsidR="002258FB" w:rsidRPr="004E1D70" w:rsidRDefault="002258FB" w:rsidP="00F40819">
            <w:pPr>
              <w:spacing w:after="0" w:line="240" w:lineRule="auto"/>
              <w:jc w:val="both"/>
              <w:rPr>
                <w:rFonts w:cstheme="minorHAnsi"/>
                <w:b/>
                <w:bCs/>
              </w:rPr>
            </w:pPr>
            <w:r w:rsidRPr="004E1D70">
              <w:rPr>
                <w:rFonts w:cstheme="minorHAnsi"/>
                <w:b/>
                <w:bCs/>
              </w:rPr>
              <w:t xml:space="preserve">Hasta 10.000   -----     20% </w:t>
            </w:r>
          </w:p>
        </w:tc>
        <w:tc>
          <w:tcPr>
            <w:tcW w:w="2545" w:type="dxa"/>
            <w:shd w:val="clear" w:color="auto" w:fill="auto"/>
          </w:tcPr>
          <w:p w:rsidR="002258FB" w:rsidRPr="004E1D70" w:rsidRDefault="002258FB" w:rsidP="00F40819">
            <w:pPr>
              <w:spacing w:after="0" w:line="240" w:lineRule="auto"/>
              <w:jc w:val="both"/>
              <w:rPr>
                <w:rFonts w:cstheme="minorHAnsi"/>
                <w:b/>
                <w:bCs/>
              </w:rPr>
            </w:pPr>
            <w:r w:rsidRPr="004E1D70">
              <w:rPr>
                <w:rFonts w:cstheme="minorHAnsi"/>
                <w:b/>
                <w:bCs/>
              </w:rPr>
              <w:t>Más de 10.000   -----   30%</w:t>
            </w:r>
          </w:p>
        </w:tc>
      </w:tr>
      <w:tr w:rsidR="002258FB" w:rsidRPr="004E1D70" w:rsidTr="00F3647A">
        <w:tc>
          <w:tcPr>
            <w:tcW w:w="1413" w:type="dxa"/>
            <w:shd w:val="clear" w:color="auto" w:fill="auto"/>
          </w:tcPr>
          <w:p w:rsidR="002258FB" w:rsidRPr="004E1D70" w:rsidRDefault="002258FB" w:rsidP="00F40819">
            <w:pPr>
              <w:spacing w:after="0" w:line="240" w:lineRule="auto"/>
              <w:jc w:val="both"/>
              <w:rPr>
                <w:rFonts w:cstheme="minorHAnsi"/>
                <w:b/>
                <w:bCs/>
              </w:rPr>
            </w:pPr>
            <w:r w:rsidRPr="004E1D70">
              <w:rPr>
                <w:rFonts w:cstheme="minorHAnsi"/>
                <w:b/>
                <w:bCs/>
              </w:rPr>
              <w:t xml:space="preserve">3 meses </w:t>
            </w:r>
          </w:p>
        </w:tc>
        <w:tc>
          <w:tcPr>
            <w:tcW w:w="1984" w:type="dxa"/>
            <w:shd w:val="clear" w:color="auto" w:fill="auto"/>
          </w:tcPr>
          <w:p w:rsidR="002258FB" w:rsidRPr="004E1D70" w:rsidRDefault="002258FB" w:rsidP="00F40819">
            <w:pPr>
              <w:spacing w:after="0" w:line="240" w:lineRule="auto"/>
              <w:jc w:val="both"/>
              <w:rPr>
                <w:rFonts w:cstheme="minorHAnsi"/>
                <w:bCs/>
              </w:rPr>
            </w:pPr>
            <w:r w:rsidRPr="004E1D70">
              <w:rPr>
                <w:rFonts w:cstheme="minorHAnsi"/>
                <w:bCs/>
              </w:rPr>
              <w:t>7.000</w:t>
            </w:r>
          </w:p>
        </w:tc>
        <w:tc>
          <w:tcPr>
            <w:tcW w:w="2552" w:type="dxa"/>
            <w:shd w:val="clear" w:color="auto" w:fill="auto"/>
          </w:tcPr>
          <w:p w:rsidR="002258FB" w:rsidRPr="004E1D70" w:rsidRDefault="002258FB" w:rsidP="00F40819">
            <w:pPr>
              <w:spacing w:after="0" w:line="240" w:lineRule="auto"/>
              <w:jc w:val="both"/>
              <w:rPr>
                <w:rFonts w:cstheme="minorHAnsi"/>
                <w:bCs/>
              </w:rPr>
            </w:pPr>
            <w:r w:rsidRPr="004E1D70">
              <w:rPr>
                <w:rFonts w:cstheme="minorHAnsi"/>
                <w:bCs/>
              </w:rPr>
              <w:t xml:space="preserve">1.400 euros </w:t>
            </w:r>
          </w:p>
        </w:tc>
        <w:tc>
          <w:tcPr>
            <w:tcW w:w="2545" w:type="dxa"/>
            <w:shd w:val="clear" w:color="auto" w:fill="auto"/>
          </w:tcPr>
          <w:p w:rsidR="002258FB" w:rsidRPr="004E1D70" w:rsidRDefault="002258FB" w:rsidP="00F40819">
            <w:pPr>
              <w:spacing w:after="0" w:line="240" w:lineRule="auto"/>
              <w:jc w:val="both"/>
              <w:rPr>
                <w:rFonts w:cstheme="minorHAnsi"/>
                <w:bCs/>
              </w:rPr>
            </w:pPr>
            <w:r w:rsidRPr="004E1D70">
              <w:rPr>
                <w:rFonts w:cstheme="minorHAnsi"/>
                <w:bCs/>
              </w:rPr>
              <w:t xml:space="preserve">2.100 euros </w:t>
            </w:r>
          </w:p>
        </w:tc>
      </w:tr>
      <w:tr w:rsidR="002258FB" w:rsidRPr="004E1D70" w:rsidTr="00F3647A">
        <w:tc>
          <w:tcPr>
            <w:tcW w:w="1413" w:type="dxa"/>
            <w:shd w:val="clear" w:color="auto" w:fill="auto"/>
          </w:tcPr>
          <w:p w:rsidR="002258FB" w:rsidRPr="004E1D70" w:rsidRDefault="002258FB" w:rsidP="00F40819">
            <w:pPr>
              <w:spacing w:after="0" w:line="240" w:lineRule="auto"/>
              <w:jc w:val="both"/>
              <w:rPr>
                <w:rFonts w:cstheme="minorHAnsi"/>
                <w:b/>
                <w:bCs/>
              </w:rPr>
            </w:pPr>
            <w:r w:rsidRPr="004E1D70">
              <w:rPr>
                <w:rFonts w:cstheme="minorHAnsi"/>
                <w:b/>
                <w:bCs/>
              </w:rPr>
              <w:t xml:space="preserve">6 meses </w:t>
            </w:r>
          </w:p>
        </w:tc>
        <w:tc>
          <w:tcPr>
            <w:tcW w:w="1984" w:type="dxa"/>
            <w:shd w:val="clear" w:color="auto" w:fill="auto"/>
          </w:tcPr>
          <w:p w:rsidR="002258FB" w:rsidRPr="004E1D70" w:rsidRDefault="002258FB" w:rsidP="00F40819">
            <w:pPr>
              <w:spacing w:after="0" w:line="240" w:lineRule="auto"/>
              <w:jc w:val="both"/>
              <w:rPr>
                <w:rFonts w:cstheme="minorHAnsi"/>
                <w:bCs/>
              </w:rPr>
            </w:pPr>
            <w:r w:rsidRPr="004E1D70">
              <w:rPr>
                <w:rFonts w:cstheme="minorHAnsi"/>
                <w:bCs/>
              </w:rPr>
              <w:t>12.000</w:t>
            </w:r>
          </w:p>
        </w:tc>
        <w:tc>
          <w:tcPr>
            <w:tcW w:w="2552" w:type="dxa"/>
            <w:shd w:val="clear" w:color="auto" w:fill="auto"/>
          </w:tcPr>
          <w:p w:rsidR="002258FB" w:rsidRPr="004E1D70" w:rsidRDefault="002258FB" w:rsidP="00F40819">
            <w:pPr>
              <w:spacing w:after="0" w:line="240" w:lineRule="auto"/>
              <w:jc w:val="both"/>
              <w:rPr>
                <w:rFonts w:cstheme="minorHAnsi"/>
                <w:bCs/>
              </w:rPr>
            </w:pPr>
            <w:r w:rsidRPr="004E1D70">
              <w:rPr>
                <w:rFonts w:cstheme="minorHAnsi"/>
                <w:bCs/>
              </w:rPr>
              <w:t xml:space="preserve">2.400 euros </w:t>
            </w:r>
          </w:p>
        </w:tc>
        <w:tc>
          <w:tcPr>
            <w:tcW w:w="2545" w:type="dxa"/>
            <w:shd w:val="clear" w:color="auto" w:fill="auto"/>
          </w:tcPr>
          <w:p w:rsidR="002258FB" w:rsidRPr="004E1D70" w:rsidRDefault="002258FB" w:rsidP="00F40819">
            <w:pPr>
              <w:spacing w:after="0" w:line="240" w:lineRule="auto"/>
              <w:jc w:val="both"/>
              <w:rPr>
                <w:rFonts w:cstheme="minorHAnsi"/>
                <w:bCs/>
              </w:rPr>
            </w:pPr>
            <w:r w:rsidRPr="004E1D70">
              <w:rPr>
                <w:rFonts w:cstheme="minorHAnsi"/>
                <w:bCs/>
              </w:rPr>
              <w:t xml:space="preserve">3.600 euros </w:t>
            </w:r>
          </w:p>
        </w:tc>
      </w:tr>
      <w:tr w:rsidR="002258FB" w:rsidRPr="004E1D70" w:rsidTr="00F3647A">
        <w:tc>
          <w:tcPr>
            <w:tcW w:w="1413" w:type="dxa"/>
            <w:shd w:val="clear" w:color="auto" w:fill="auto"/>
          </w:tcPr>
          <w:p w:rsidR="002258FB" w:rsidRPr="004E1D70" w:rsidRDefault="002258FB" w:rsidP="00F40819">
            <w:pPr>
              <w:spacing w:after="0" w:line="240" w:lineRule="auto"/>
              <w:jc w:val="both"/>
              <w:rPr>
                <w:rFonts w:cstheme="minorHAnsi"/>
                <w:b/>
                <w:bCs/>
              </w:rPr>
            </w:pPr>
            <w:r w:rsidRPr="004E1D70">
              <w:rPr>
                <w:rFonts w:cstheme="minorHAnsi"/>
                <w:b/>
                <w:bCs/>
              </w:rPr>
              <w:t xml:space="preserve">12 meses </w:t>
            </w:r>
          </w:p>
        </w:tc>
        <w:tc>
          <w:tcPr>
            <w:tcW w:w="1984" w:type="dxa"/>
            <w:shd w:val="clear" w:color="auto" w:fill="auto"/>
          </w:tcPr>
          <w:p w:rsidR="002258FB" w:rsidRPr="004E1D70" w:rsidRDefault="002258FB" w:rsidP="00F40819">
            <w:pPr>
              <w:spacing w:after="0" w:line="240" w:lineRule="auto"/>
              <w:jc w:val="both"/>
              <w:rPr>
                <w:rFonts w:cstheme="minorHAnsi"/>
                <w:bCs/>
              </w:rPr>
            </w:pPr>
            <w:r w:rsidRPr="004E1D70">
              <w:rPr>
                <w:rFonts w:cstheme="minorHAnsi"/>
                <w:bCs/>
              </w:rPr>
              <w:t>15.000</w:t>
            </w:r>
          </w:p>
        </w:tc>
        <w:tc>
          <w:tcPr>
            <w:tcW w:w="2552" w:type="dxa"/>
            <w:shd w:val="clear" w:color="auto" w:fill="auto"/>
          </w:tcPr>
          <w:p w:rsidR="002258FB" w:rsidRPr="004E1D70" w:rsidRDefault="002258FB" w:rsidP="00F40819">
            <w:pPr>
              <w:spacing w:after="0" w:line="240" w:lineRule="auto"/>
              <w:jc w:val="both"/>
              <w:rPr>
                <w:rFonts w:cstheme="minorHAnsi"/>
                <w:bCs/>
              </w:rPr>
            </w:pPr>
            <w:r w:rsidRPr="004E1D70">
              <w:rPr>
                <w:rFonts w:cstheme="minorHAnsi"/>
                <w:bCs/>
              </w:rPr>
              <w:t xml:space="preserve">3.000 euros </w:t>
            </w:r>
          </w:p>
        </w:tc>
        <w:tc>
          <w:tcPr>
            <w:tcW w:w="2545" w:type="dxa"/>
            <w:shd w:val="clear" w:color="auto" w:fill="auto"/>
          </w:tcPr>
          <w:p w:rsidR="002258FB" w:rsidRPr="004E1D70" w:rsidRDefault="002258FB" w:rsidP="00F40819">
            <w:pPr>
              <w:spacing w:after="0" w:line="240" w:lineRule="auto"/>
              <w:jc w:val="both"/>
              <w:rPr>
                <w:rFonts w:cstheme="minorHAnsi"/>
                <w:bCs/>
              </w:rPr>
            </w:pPr>
            <w:r w:rsidRPr="004E1D70">
              <w:rPr>
                <w:rFonts w:cstheme="minorHAnsi"/>
                <w:bCs/>
              </w:rPr>
              <w:t>4.500 euros</w:t>
            </w:r>
          </w:p>
        </w:tc>
      </w:tr>
    </w:tbl>
    <w:p w:rsidR="00D35645" w:rsidRPr="004E1D70" w:rsidRDefault="00D35645" w:rsidP="00F40819">
      <w:pPr>
        <w:spacing w:after="0" w:line="276" w:lineRule="auto"/>
        <w:jc w:val="both"/>
        <w:rPr>
          <w:rFonts w:cstheme="minorHAnsi"/>
        </w:rPr>
      </w:pPr>
    </w:p>
    <w:bookmarkEnd w:id="0"/>
    <w:p w:rsidR="009F5FBD" w:rsidRPr="0086624A" w:rsidRDefault="00334D5A" w:rsidP="00F40819">
      <w:pPr>
        <w:suppressAutoHyphens/>
        <w:spacing w:after="0" w:line="276" w:lineRule="auto"/>
        <w:jc w:val="both"/>
        <w:rPr>
          <w:rFonts w:cstheme="minorHAnsi"/>
          <w:lang w:eastAsia="ar-SA"/>
        </w:rPr>
      </w:pPr>
      <w:r w:rsidRPr="0086624A">
        <w:rPr>
          <w:rFonts w:cstheme="minorHAnsi"/>
          <w:b/>
          <w:bCs/>
          <w:lang w:eastAsia="ar-SA"/>
        </w:rPr>
        <w:t>3</w:t>
      </w:r>
      <w:r w:rsidR="009F5FBD" w:rsidRPr="0086624A">
        <w:rPr>
          <w:rFonts w:cstheme="minorHAnsi"/>
          <w:b/>
          <w:bCs/>
          <w:lang w:eastAsia="ar-SA"/>
        </w:rPr>
        <w:t>. CRITERIOS DE VALORACIÓN</w:t>
      </w:r>
    </w:p>
    <w:p w:rsidR="009F5FBD" w:rsidRPr="0086624A" w:rsidRDefault="009F5FBD" w:rsidP="00F40819">
      <w:pPr>
        <w:suppressAutoHyphens/>
        <w:spacing w:after="0" w:line="276" w:lineRule="auto"/>
        <w:jc w:val="both"/>
        <w:rPr>
          <w:rFonts w:cstheme="minorHAnsi"/>
          <w:lang w:eastAsia="ar-SA"/>
        </w:rPr>
      </w:pPr>
    </w:p>
    <w:p w:rsidR="009F5FBD" w:rsidRPr="0086624A" w:rsidRDefault="009F5FBD" w:rsidP="00F40819">
      <w:pPr>
        <w:spacing w:after="0" w:line="276" w:lineRule="auto"/>
        <w:ind w:firstLine="426"/>
        <w:contextualSpacing/>
        <w:jc w:val="both"/>
        <w:rPr>
          <w:rFonts w:cstheme="minorHAnsi"/>
          <w:bCs/>
        </w:rPr>
      </w:pPr>
      <w:r w:rsidRPr="0086624A">
        <w:rPr>
          <w:rFonts w:cstheme="minorHAnsi"/>
          <w:bCs/>
        </w:rPr>
        <w:t>Para la Valoración de las solicitudes, se atenderá los criterios básicos de valoración establecidos en el artículo 5 de la Ordenanza Reguladora de la Cooperación Local mediante Concertación de la Excma. Diputación Provincial de Granada.</w:t>
      </w:r>
    </w:p>
    <w:p w:rsidR="009F5FBD" w:rsidRPr="0086624A" w:rsidRDefault="009F5FBD" w:rsidP="00F40819">
      <w:pPr>
        <w:spacing w:after="0" w:line="276" w:lineRule="auto"/>
        <w:ind w:firstLine="426"/>
        <w:contextualSpacing/>
        <w:jc w:val="both"/>
        <w:rPr>
          <w:rFonts w:cstheme="minorHAnsi"/>
        </w:rPr>
      </w:pPr>
    </w:p>
    <w:p w:rsidR="009F5FBD" w:rsidRPr="004E1D70" w:rsidRDefault="009F5FBD" w:rsidP="00F40819">
      <w:pPr>
        <w:spacing w:after="0" w:line="276" w:lineRule="auto"/>
        <w:ind w:firstLine="426"/>
        <w:contextualSpacing/>
        <w:jc w:val="both"/>
        <w:rPr>
          <w:rFonts w:cstheme="minorHAnsi"/>
          <w:bCs/>
        </w:rPr>
      </w:pPr>
      <w:r w:rsidRPr="0086624A">
        <w:rPr>
          <w:rFonts w:cstheme="minorHAnsi"/>
          <w:bCs/>
        </w:rPr>
        <w:t>Así mismo se establecen como criterios específicos de este programa los siguientes:</w:t>
      </w:r>
    </w:p>
    <w:p w:rsidR="009F5FBD" w:rsidRPr="004E1D70" w:rsidRDefault="009F5FBD" w:rsidP="00F40819">
      <w:pPr>
        <w:spacing w:after="0" w:line="276" w:lineRule="auto"/>
        <w:ind w:firstLine="426"/>
        <w:contextualSpacing/>
        <w:rPr>
          <w:rFonts w:cstheme="minorHAnsi"/>
          <w:bCs/>
        </w:rPr>
      </w:pPr>
    </w:p>
    <w:p w:rsidR="00836FCC" w:rsidRPr="004E1D70" w:rsidRDefault="003C25DD" w:rsidP="00F40819">
      <w:pPr>
        <w:pStyle w:val="Prrafodelista"/>
        <w:numPr>
          <w:ilvl w:val="0"/>
          <w:numId w:val="20"/>
        </w:numPr>
        <w:spacing w:after="0" w:line="276" w:lineRule="auto"/>
        <w:ind w:left="709"/>
        <w:jc w:val="both"/>
        <w:rPr>
          <w:rFonts w:cstheme="minorHAnsi"/>
        </w:rPr>
      </w:pPr>
      <w:r w:rsidRPr="004E1D70">
        <w:rPr>
          <w:rFonts w:cstheme="minorHAnsi"/>
        </w:rPr>
        <w:t>Entidades locales con e</w:t>
      </w:r>
      <w:r w:rsidR="00836FCC" w:rsidRPr="004E1D70">
        <w:rPr>
          <w:rFonts w:cstheme="minorHAnsi"/>
        </w:rPr>
        <w:t>strategias de carácter supramunicipal que no estén participand</w:t>
      </w:r>
      <w:r w:rsidR="009F5FBD" w:rsidRPr="004E1D70">
        <w:rPr>
          <w:rFonts w:cstheme="minorHAnsi"/>
        </w:rPr>
        <w:t xml:space="preserve">o en una EDUSI aprobada en este </w:t>
      </w:r>
      <w:r w:rsidR="00836FCC" w:rsidRPr="004E1D70">
        <w:rPr>
          <w:rFonts w:cstheme="minorHAnsi"/>
        </w:rPr>
        <w:t>periodo.</w:t>
      </w:r>
    </w:p>
    <w:p w:rsidR="00836FCC" w:rsidRPr="004E1D70" w:rsidRDefault="00A3374A" w:rsidP="00F40819">
      <w:pPr>
        <w:pStyle w:val="Prrafodelista"/>
        <w:numPr>
          <w:ilvl w:val="0"/>
          <w:numId w:val="20"/>
        </w:numPr>
        <w:spacing w:after="0" w:line="276" w:lineRule="auto"/>
        <w:ind w:left="709"/>
        <w:jc w:val="both"/>
        <w:rPr>
          <w:rFonts w:cstheme="minorHAnsi"/>
        </w:rPr>
      </w:pPr>
      <w:r w:rsidRPr="004E1D70">
        <w:rPr>
          <w:rFonts w:cstheme="minorHAnsi"/>
        </w:rPr>
        <w:t>M</w:t>
      </w:r>
      <w:r w:rsidR="00836FCC" w:rsidRPr="004E1D70">
        <w:rPr>
          <w:rFonts w:cstheme="minorHAnsi"/>
        </w:rPr>
        <w:t xml:space="preserve">unicipios que </w:t>
      </w:r>
      <w:r w:rsidRPr="004E1D70">
        <w:rPr>
          <w:rFonts w:cstheme="minorHAnsi"/>
        </w:rPr>
        <w:t xml:space="preserve">quieran desarrollar o </w:t>
      </w:r>
      <w:r w:rsidR="00836FCC" w:rsidRPr="004E1D70">
        <w:rPr>
          <w:rFonts w:cstheme="minorHAnsi"/>
        </w:rPr>
        <w:t>estén desarrollando procesos participativos en alguno de los ámbitos que marcan los objetivos de la Agenda Urbana Española</w:t>
      </w:r>
      <w:r w:rsidRPr="004E1D70">
        <w:rPr>
          <w:rFonts w:cstheme="minorHAnsi"/>
        </w:rPr>
        <w:t>,</w:t>
      </w:r>
      <w:r w:rsidR="003C25DD" w:rsidRPr="004E1D70">
        <w:rPr>
          <w:rFonts w:cstheme="minorHAnsi"/>
        </w:rPr>
        <w:t xml:space="preserve"> o la</w:t>
      </w:r>
      <w:r w:rsidRPr="004E1D70">
        <w:rPr>
          <w:rFonts w:cstheme="minorHAnsi"/>
        </w:rPr>
        <w:t xml:space="preserve"> </w:t>
      </w:r>
      <w:r w:rsidR="003C25DD" w:rsidRPr="004E1D70">
        <w:rPr>
          <w:rFonts w:eastAsia="Calibri" w:cstheme="minorHAnsi"/>
        </w:rPr>
        <w:t>Estrategia de Ciudad Inteligente de Andalucía</w:t>
      </w:r>
      <w:r w:rsidR="003C25DD" w:rsidRPr="004E1D70">
        <w:rPr>
          <w:rFonts w:cstheme="minorHAnsi"/>
        </w:rPr>
        <w:t xml:space="preserve"> </w:t>
      </w:r>
      <w:r w:rsidRPr="004E1D70">
        <w:rPr>
          <w:rFonts w:cstheme="minorHAnsi"/>
        </w:rPr>
        <w:t>y que asuman ese compromiso en acuerdo expreso en Junta de Gobierno local y/o Pleno municipal.</w:t>
      </w:r>
    </w:p>
    <w:p w:rsidR="00836FCC" w:rsidRPr="004E1D70" w:rsidRDefault="00836FCC" w:rsidP="00F40819">
      <w:pPr>
        <w:spacing w:after="0" w:line="276" w:lineRule="auto"/>
        <w:jc w:val="both"/>
        <w:rPr>
          <w:rFonts w:cstheme="minorHAnsi"/>
          <w:b/>
        </w:rPr>
      </w:pPr>
    </w:p>
    <w:p w:rsidR="009F5FBD" w:rsidRPr="004E1D70" w:rsidRDefault="009F5FBD" w:rsidP="00F40819">
      <w:pPr>
        <w:pStyle w:val="Textoindependiente3"/>
        <w:spacing w:after="0" w:line="276" w:lineRule="auto"/>
        <w:jc w:val="both"/>
        <w:rPr>
          <w:rFonts w:asciiTheme="minorHAnsi" w:hAnsiTheme="minorHAnsi" w:cstheme="minorHAnsi"/>
          <w:color w:val="000000"/>
          <w:sz w:val="22"/>
          <w:szCs w:val="22"/>
        </w:rPr>
      </w:pPr>
      <w:r w:rsidRPr="004E1D70">
        <w:rPr>
          <w:rFonts w:asciiTheme="minorHAnsi" w:hAnsiTheme="minorHAnsi" w:cstheme="minorHAnsi"/>
          <w:b/>
          <w:color w:val="000000"/>
          <w:sz w:val="22"/>
          <w:szCs w:val="22"/>
        </w:rPr>
        <w:t>Persona responsable del programa:</w:t>
      </w:r>
      <w:r w:rsidRPr="004E1D70">
        <w:rPr>
          <w:rFonts w:asciiTheme="minorHAnsi" w:hAnsiTheme="minorHAnsi" w:cstheme="minorHAnsi"/>
          <w:color w:val="000000"/>
          <w:sz w:val="22"/>
          <w:szCs w:val="22"/>
        </w:rPr>
        <w:t xml:space="preserve"> </w:t>
      </w:r>
    </w:p>
    <w:p w:rsidR="009F5FBD" w:rsidRPr="004E1D70" w:rsidRDefault="009F5FBD" w:rsidP="00F40819">
      <w:pPr>
        <w:pStyle w:val="Textoindependiente3"/>
        <w:spacing w:after="0" w:line="276" w:lineRule="auto"/>
        <w:jc w:val="both"/>
        <w:rPr>
          <w:rFonts w:asciiTheme="minorHAnsi" w:hAnsiTheme="minorHAnsi" w:cstheme="minorHAnsi"/>
          <w:color w:val="000000"/>
          <w:sz w:val="22"/>
          <w:szCs w:val="22"/>
        </w:rPr>
      </w:pPr>
    </w:p>
    <w:p w:rsidR="009F5FBD" w:rsidRPr="004E1D70" w:rsidRDefault="009F5FBD" w:rsidP="00F40819">
      <w:pPr>
        <w:pStyle w:val="Textoindependiente3"/>
        <w:spacing w:after="0" w:line="276" w:lineRule="auto"/>
        <w:jc w:val="both"/>
        <w:rPr>
          <w:rFonts w:asciiTheme="minorHAnsi" w:hAnsiTheme="minorHAnsi" w:cstheme="minorHAnsi"/>
          <w:color w:val="000000"/>
          <w:sz w:val="22"/>
          <w:szCs w:val="22"/>
        </w:rPr>
      </w:pPr>
      <w:r w:rsidRPr="004E1D70">
        <w:rPr>
          <w:rFonts w:asciiTheme="minorHAnsi" w:hAnsiTheme="minorHAnsi" w:cstheme="minorHAnsi"/>
          <w:color w:val="000000"/>
          <w:sz w:val="22"/>
          <w:szCs w:val="22"/>
        </w:rPr>
        <w:t>Myriam Prieto Labra        Tfno.: 958 247 867         Email: mprieto@dipgra.es</w:t>
      </w:r>
    </w:p>
    <w:p w:rsidR="00D97569" w:rsidRPr="004E1D70" w:rsidRDefault="00D97569" w:rsidP="00F40819">
      <w:pPr>
        <w:spacing w:after="0" w:line="276" w:lineRule="auto"/>
        <w:jc w:val="both"/>
        <w:rPr>
          <w:rFonts w:cstheme="minorHAnsi"/>
        </w:rPr>
      </w:pPr>
    </w:p>
    <w:sectPr w:rsidR="00D97569" w:rsidRPr="004E1D70" w:rsidSect="004E1D70">
      <w:pgSz w:w="11906" w:h="16838"/>
      <w:pgMar w:top="17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41C4"/>
    <w:multiLevelType w:val="hybridMultilevel"/>
    <w:tmpl w:val="2C8C80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4B3EC3"/>
    <w:multiLevelType w:val="hybridMultilevel"/>
    <w:tmpl w:val="067E7A7A"/>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C440D92"/>
    <w:multiLevelType w:val="hybridMultilevel"/>
    <w:tmpl w:val="52F61D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885E7E"/>
    <w:multiLevelType w:val="multilevel"/>
    <w:tmpl w:val="827E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64768"/>
    <w:multiLevelType w:val="multilevel"/>
    <w:tmpl w:val="6C42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F649D"/>
    <w:multiLevelType w:val="hybridMultilevel"/>
    <w:tmpl w:val="34E2484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0622F0B"/>
    <w:multiLevelType w:val="hybridMultilevel"/>
    <w:tmpl w:val="04127CF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47E73167"/>
    <w:multiLevelType w:val="multilevel"/>
    <w:tmpl w:val="D43A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C7B77"/>
    <w:multiLevelType w:val="hybridMultilevel"/>
    <w:tmpl w:val="D12047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555332"/>
    <w:multiLevelType w:val="hybridMultilevel"/>
    <w:tmpl w:val="D7DE0A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9A1912"/>
    <w:multiLevelType w:val="hybridMultilevel"/>
    <w:tmpl w:val="096011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A04491"/>
    <w:multiLevelType w:val="hybridMultilevel"/>
    <w:tmpl w:val="4CBAE15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5BBA3472"/>
    <w:multiLevelType w:val="hybridMultilevel"/>
    <w:tmpl w:val="86F4A774"/>
    <w:lvl w:ilvl="0" w:tplc="4EB25FEC">
      <w:start w:val="958"/>
      <w:numFmt w:val="bullet"/>
      <w:lvlText w:val="-"/>
      <w:lvlJc w:val="left"/>
      <w:pPr>
        <w:ind w:left="644"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66293E"/>
    <w:multiLevelType w:val="hybridMultilevel"/>
    <w:tmpl w:val="24B46CE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F0E55F5"/>
    <w:multiLevelType w:val="hybridMultilevel"/>
    <w:tmpl w:val="E1DC3F7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679C1AE4"/>
    <w:multiLevelType w:val="hybridMultilevel"/>
    <w:tmpl w:val="A1A6EF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67B43E7C"/>
    <w:multiLevelType w:val="hybridMultilevel"/>
    <w:tmpl w:val="BAFABBB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6D884013"/>
    <w:multiLevelType w:val="hybridMultilevel"/>
    <w:tmpl w:val="9D58B6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010DE9"/>
    <w:multiLevelType w:val="hybridMultilevel"/>
    <w:tmpl w:val="9620E2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F6803EF"/>
    <w:multiLevelType w:val="hybridMultilevel"/>
    <w:tmpl w:val="8B4C6B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6"/>
  </w:num>
  <w:num w:numId="3">
    <w:abstractNumId w:val="1"/>
  </w:num>
  <w:num w:numId="4">
    <w:abstractNumId w:val="18"/>
  </w:num>
  <w:num w:numId="5">
    <w:abstractNumId w:val="13"/>
  </w:num>
  <w:num w:numId="6">
    <w:abstractNumId w:val="12"/>
  </w:num>
  <w:num w:numId="7">
    <w:abstractNumId w:val="2"/>
  </w:num>
  <w:num w:numId="8">
    <w:abstractNumId w:val="5"/>
  </w:num>
  <w:num w:numId="9">
    <w:abstractNumId w:val="3"/>
  </w:num>
  <w:num w:numId="10">
    <w:abstractNumId w:val="4"/>
  </w:num>
  <w:num w:numId="11">
    <w:abstractNumId w:val="7"/>
  </w:num>
  <w:num w:numId="12">
    <w:abstractNumId w:val="17"/>
  </w:num>
  <w:num w:numId="13">
    <w:abstractNumId w:val="10"/>
  </w:num>
  <w:num w:numId="14">
    <w:abstractNumId w:val="0"/>
  </w:num>
  <w:num w:numId="15">
    <w:abstractNumId w:val="19"/>
  </w:num>
  <w:num w:numId="16">
    <w:abstractNumId w:val="9"/>
  </w:num>
  <w:num w:numId="17">
    <w:abstractNumId w:val="6"/>
  </w:num>
  <w:num w:numId="18">
    <w:abstractNumId w:val="11"/>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45"/>
    <w:rsid w:val="00043560"/>
    <w:rsid w:val="000C579B"/>
    <w:rsid w:val="001472AC"/>
    <w:rsid w:val="001A6D8E"/>
    <w:rsid w:val="001C6FF5"/>
    <w:rsid w:val="002258FB"/>
    <w:rsid w:val="0025094A"/>
    <w:rsid w:val="00273AFB"/>
    <w:rsid w:val="00334D5A"/>
    <w:rsid w:val="00366CF4"/>
    <w:rsid w:val="003B02AC"/>
    <w:rsid w:val="003B2150"/>
    <w:rsid w:val="003C25DD"/>
    <w:rsid w:val="003C5627"/>
    <w:rsid w:val="00464757"/>
    <w:rsid w:val="00476CDA"/>
    <w:rsid w:val="004A64CD"/>
    <w:rsid w:val="004B5E53"/>
    <w:rsid w:val="004E1D70"/>
    <w:rsid w:val="0054550E"/>
    <w:rsid w:val="00553508"/>
    <w:rsid w:val="005700ED"/>
    <w:rsid w:val="0057104F"/>
    <w:rsid w:val="005D1DCE"/>
    <w:rsid w:val="00612969"/>
    <w:rsid w:val="006274F2"/>
    <w:rsid w:val="006413E2"/>
    <w:rsid w:val="006A626D"/>
    <w:rsid w:val="0075152F"/>
    <w:rsid w:val="007871C9"/>
    <w:rsid w:val="007B73D7"/>
    <w:rsid w:val="00836FCC"/>
    <w:rsid w:val="0086624A"/>
    <w:rsid w:val="00882B7B"/>
    <w:rsid w:val="00941EFB"/>
    <w:rsid w:val="009D2C2C"/>
    <w:rsid w:val="009F5FBD"/>
    <w:rsid w:val="00A3374A"/>
    <w:rsid w:val="00A66D6E"/>
    <w:rsid w:val="00A85F5F"/>
    <w:rsid w:val="00A878A4"/>
    <w:rsid w:val="00B055E4"/>
    <w:rsid w:val="00B25621"/>
    <w:rsid w:val="00B32BD2"/>
    <w:rsid w:val="00B3553C"/>
    <w:rsid w:val="00B71E18"/>
    <w:rsid w:val="00B72F25"/>
    <w:rsid w:val="00BC4008"/>
    <w:rsid w:val="00C200CA"/>
    <w:rsid w:val="00C86195"/>
    <w:rsid w:val="00CA2B5D"/>
    <w:rsid w:val="00CC1818"/>
    <w:rsid w:val="00CF3DAA"/>
    <w:rsid w:val="00D10095"/>
    <w:rsid w:val="00D35645"/>
    <w:rsid w:val="00D97569"/>
    <w:rsid w:val="00DA693A"/>
    <w:rsid w:val="00DE676A"/>
    <w:rsid w:val="00DF51D9"/>
    <w:rsid w:val="00E91B65"/>
    <w:rsid w:val="00EB280E"/>
    <w:rsid w:val="00ED428E"/>
    <w:rsid w:val="00F40819"/>
    <w:rsid w:val="00F865E9"/>
    <w:rsid w:val="00FD2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E911E-CB31-4AAF-9FC6-6E800472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6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5645"/>
    <w:pPr>
      <w:ind w:left="720"/>
      <w:contextualSpacing/>
    </w:pPr>
  </w:style>
  <w:style w:type="character" w:styleId="Hipervnculo">
    <w:name w:val="Hyperlink"/>
    <w:basedOn w:val="Fuentedeprrafopredeter"/>
    <w:uiPriority w:val="99"/>
    <w:unhideWhenUsed/>
    <w:rsid w:val="00D97569"/>
    <w:rPr>
      <w:color w:val="0563C1" w:themeColor="hyperlink"/>
      <w:u w:val="single"/>
    </w:rPr>
  </w:style>
  <w:style w:type="paragraph" w:styleId="Textodeglobo">
    <w:name w:val="Balloon Text"/>
    <w:basedOn w:val="Normal"/>
    <w:link w:val="TextodegloboCar"/>
    <w:uiPriority w:val="99"/>
    <w:semiHidden/>
    <w:unhideWhenUsed/>
    <w:rsid w:val="00941E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1EFB"/>
    <w:rPr>
      <w:rFonts w:ascii="Segoe UI" w:hAnsi="Segoe UI" w:cs="Segoe UI"/>
      <w:sz w:val="18"/>
      <w:szCs w:val="18"/>
    </w:rPr>
  </w:style>
  <w:style w:type="paragraph" w:styleId="Encabezado">
    <w:name w:val="header"/>
    <w:basedOn w:val="Normal"/>
    <w:link w:val="EncabezadoCar"/>
    <w:uiPriority w:val="99"/>
    <w:unhideWhenUsed/>
    <w:rsid w:val="00C200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00CA"/>
  </w:style>
  <w:style w:type="paragraph" w:styleId="Textoindependiente3">
    <w:name w:val="Body Text 3"/>
    <w:basedOn w:val="Normal"/>
    <w:link w:val="Textoindependiente3Car"/>
    <w:rsid w:val="009F5FBD"/>
    <w:pPr>
      <w:spacing w:after="120" w:line="240" w:lineRule="auto"/>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9F5FBD"/>
    <w:rPr>
      <w:rFonts w:ascii="Arial" w:eastAsia="Times New Roman" w:hAnsi="Arial"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8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923DDE-AE29-45B8-97E0-EC2A9FB2A862}" type="doc">
      <dgm:prSet loTypeId="urn:microsoft.com/office/officeart/2005/8/layout/hierarchy2" loCatId="hierarchy" qsTypeId="urn:microsoft.com/office/officeart/2005/8/quickstyle/3d4" qsCatId="3D" csTypeId="urn:microsoft.com/office/officeart/2005/8/colors/accent1_2" csCatId="accent1" phldr="1"/>
      <dgm:spPr/>
      <dgm:t>
        <a:bodyPr/>
        <a:lstStyle/>
        <a:p>
          <a:endParaRPr lang="es-ES"/>
        </a:p>
      </dgm:t>
    </dgm:pt>
    <dgm:pt modelId="{A89A184C-E0B5-4D93-97DA-F55569ABABA2}">
      <dgm:prSet phldrT="[Texto]" custT="1"/>
      <dgm:spPr/>
      <dgm:t>
        <a:bodyPr/>
        <a:lstStyle/>
        <a:p>
          <a:pPr algn="ctr"/>
          <a:r>
            <a:rPr lang="es-ES" sz="1000" b="1">
              <a:solidFill>
                <a:sysClr val="windowText" lastClr="000000"/>
              </a:solidFill>
              <a:latin typeface="Arial"/>
              <a:cs typeface="Arial"/>
            </a:rPr>
            <a:t>AGENDA URBANA 2030</a:t>
          </a:r>
        </a:p>
      </dgm:t>
    </dgm:pt>
    <dgm:pt modelId="{B4F69F2F-6DBB-45F7-AD4B-88AE9FB8A67A}" type="parTrans" cxnId="{1964119A-20C9-48BC-8B95-82DADD7FFA40}">
      <dgm:prSet/>
      <dgm:spPr/>
      <dgm:t>
        <a:bodyPr/>
        <a:lstStyle/>
        <a:p>
          <a:pPr algn="ctr"/>
          <a:endParaRPr lang="es-ES" sz="1000">
            <a:latin typeface="Arial"/>
            <a:cs typeface="Arial"/>
          </a:endParaRPr>
        </a:p>
      </dgm:t>
    </dgm:pt>
    <dgm:pt modelId="{DAEF5B32-7AEF-4ADF-B21E-EF2D84778124}" type="sibTrans" cxnId="{1964119A-20C9-48BC-8B95-82DADD7FFA40}">
      <dgm:prSet/>
      <dgm:spPr/>
      <dgm:t>
        <a:bodyPr/>
        <a:lstStyle/>
        <a:p>
          <a:pPr algn="ctr"/>
          <a:endParaRPr lang="es-ES" sz="1000">
            <a:latin typeface="Arial"/>
            <a:cs typeface="Arial"/>
          </a:endParaRPr>
        </a:p>
      </dgm:t>
    </dgm:pt>
    <dgm:pt modelId="{C7A6EE2E-EA85-4C3C-AA33-726763E0125E}">
      <dgm:prSet phldrT="[Texto]" custT="1"/>
      <dgm:spPr>
        <a:solidFill>
          <a:schemeClr val="accent2"/>
        </a:solidFill>
        <a:ln>
          <a:solidFill>
            <a:schemeClr val="tx1"/>
          </a:solidFill>
        </a:ln>
      </dgm:spPr>
      <dgm:t>
        <a:bodyPr/>
        <a:lstStyle/>
        <a:p>
          <a:pPr algn="ctr"/>
          <a:r>
            <a:rPr lang="es-ES" sz="1000" b="1">
              <a:solidFill>
                <a:sysClr val="windowText" lastClr="000000"/>
              </a:solidFill>
              <a:latin typeface="Arial"/>
              <a:cs typeface="Arial"/>
            </a:rPr>
            <a:t>FASE 1: DIAGNÓSTICO ESTRATÉGICO</a:t>
          </a:r>
        </a:p>
      </dgm:t>
    </dgm:pt>
    <dgm:pt modelId="{74331545-36F3-4838-90D7-45D41E724671}" type="parTrans" cxnId="{27967A98-79A3-4D3F-8F13-CA474E1A561F}">
      <dgm:prSet custT="1"/>
      <dgm:spPr>
        <a:ln>
          <a:solidFill>
            <a:schemeClr val="tx1"/>
          </a:solidFill>
        </a:ln>
      </dgm:spPr>
      <dgm:t>
        <a:bodyPr/>
        <a:lstStyle/>
        <a:p>
          <a:pPr algn="ctr"/>
          <a:endParaRPr lang="es-ES" sz="1000">
            <a:latin typeface="Arial"/>
            <a:cs typeface="Arial"/>
          </a:endParaRPr>
        </a:p>
      </dgm:t>
    </dgm:pt>
    <dgm:pt modelId="{0B3BD0FB-059E-42A0-AD48-79F3E1831C1A}" type="sibTrans" cxnId="{27967A98-79A3-4D3F-8F13-CA474E1A561F}">
      <dgm:prSet/>
      <dgm:spPr/>
      <dgm:t>
        <a:bodyPr/>
        <a:lstStyle/>
        <a:p>
          <a:pPr algn="ctr"/>
          <a:endParaRPr lang="es-ES" sz="1000">
            <a:latin typeface="Arial"/>
            <a:cs typeface="Arial"/>
          </a:endParaRPr>
        </a:p>
      </dgm:t>
    </dgm:pt>
    <dgm:pt modelId="{22D1A852-49B5-408E-A1C8-B652B8FA5A54}">
      <dgm:prSet phldrT="[Texto]" custT="1"/>
      <dgm:spPr>
        <a:solidFill>
          <a:schemeClr val="accent6"/>
        </a:solidFill>
        <a:ln>
          <a:solidFill>
            <a:schemeClr val="tx1"/>
          </a:solidFill>
        </a:ln>
      </dgm:spPr>
      <dgm:t>
        <a:bodyPr/>
        <a:lstStyle/>
        <a:p>
          <a:pPr algn="ctr"/>
          <a:r>
            <a:rPr lang="es-ES" sz="1000" b="1">
              <a:solidFill>
                <a:sysClr val="windowText" lastClr="000000"/>
              </a:solidFill>
              <a:latin typeface="Arial"/>
              <a:cs typeface="Arial"/>
            </a:rPr>
            <a:t>FASE 2: DISEÑO PARTICIPATIVO</a:t>
          </a:r>
        </a:p>
      </dgm:t>
    </dgm:pt>
    <dgm:pt modelId="{CA77E6C5-1EF1-4E75-A461-FC1BDC998393}" type="parTrans" cxnId="{4BC47640-6E94-4F71-976B-9CEEA9541639}">
      <dgm:prSet custT="1"/>
      <dgm:spPr>
        <a:ln>
          <a:solidFill>
            <a:schemeClr val="tx1"/>
          </a:solidFill>
        </a:ln>
      </dgm:spPr>
      <dgm:t>
        <a:bodyPr/>
        <a:lstStyle/>
        <a:p>
          <a:pPr algn="ctr"/>
          <a:endParaRPr lang="es-ES" sz="1000">
            <a:latin typeface="Arial"/>
            <a:cs typeface="Arial"/>
          </a:endParaRPr>
        </a:p>
      </dgm:t>
    </dgm:pt>
    <dgm:pt modelId="{E3235090-B045-4788-8683-2D4DCE0E524A}" type="sibTrans" cxnId="{4BC47640-6E94-4F71-976B-9CEEA9541639}">
      <dgm:prSet/>
      <dgm:spPr/>
      <dgm:t>
        <a:bodyPr/>
        <a:lstStyle/>
        <a:p>
          <a:pPr algn="ctr"/>
          <a:endParaRPr lang="es-ES" sz="1000">
            <a:latin typeface="Arial"/>
            <a:cs typeface="Arial"/>
          </a:endParaRPr>
        </a:p>
      </dgm:t>
    </dgm:pt>
    <dgm:pt modelId="{3235E994-70CF-47BD-AF47-BEA4F595C270}">
      <dgm:prSet custT="1"/>
      <dgm:spPr>
        <a:solidFill>
          <a:srgbClr val="FFC000"/>
        </a:solidFill>
        <a:ln>
          <a:solidFill>
            <a:schemeClr val="tx1"/>
          </a:solidFill>
        </a:ln>
      </dgm:spPr>
      <dgm:t>
        <a:bodyPr/>
        <a:lstStyle/>
        <a:p>
          <a:pPr algn="ctr"/>
          <a:r>
            <a:rPr lang="es-ES" sz="1000" b="1">
              <a:solidFill>
                <a:sysClr val="windowText" lastClr="000000"/>
              </a:solidFill>
              <a:latin typeface="Arial"/>
              <a:cs typeface="Arial"/>
            </a:rPr>
            <a:t>FASE 3: PLAN DE ACCIÓN</a:t>
          </a:r>
        </a:p>
      </dgm:t>
    </dgm:pt>
    <dgm:pt modelId="{5D6781BB-FE18-40B2-AB02-07F12ED0451C}" type="parTrans" cxnId="{E53E3EA6-BED5-4DB0-80F9-EA17F754637F}">
      <dgm:prSet custT="1"/>
      <dgm:spPr>
        <a:ln>
          <a:solidFill>
            <a:schemeClr val="tx1"/>
          </a:solidFill>
        </a:ln>
      </dgm:spPr>
      <dgm:t>
        <a:bodyPr/>
        <a:lstStyle/>
        <a:p>
          <a:pPr algn="ctr"/>
          <a:endParaRPr lang="es-ES" sz="1000">
            <a:latin typeface="Arial"/>
            <a:cs typeface="Arial"/>
          </a:endParaRPr>
        </a:p>
      </dgm:t>
    </dgm:pt>
    <dgm:pt modelId="{D74CBC68-A38F-4E22-B68D-9441227815C9}" type="sibTrans" cxnId="{E53E3EA6-BED5-4DB0-80F9-EA17F754637F}">
      <dgm:prSet/>
      <dgm:spPr/>
      <dgm:t>
        <a:bodyPr/>
        <a:lstStyle/>
        <a:p>
          <a:pPr algn="ctr"/>
          <a:endParaRPr lang="es-ES" sz="1000">
            <a:latin typeface="Arial"/>
            <a:cs typeface="Arial"/>
          </a:endParaRPr>
        </a:p>
      </dgm:t>
    </dgm:pt>
    <dgm:pt modelId="{99ADE2DC-82F8-471B-A14B-8F85E5B36FD3}">
      <dgm:prSet custT="1"/>
      <dgm:spPr>
        <a:solidFill>
          <a:schemeClr val="accent3"/>
        </a:solidFill>
        <a:ln>
          <a:solidFill>
            <a:schemeClr val="tx1"/>
          </a:solidFill>
        </a:ln>
      </dgm:spPr>
      <dgm:t>
        <a:bodyPr/>
        <a:lstStyle/>
        <a:p>
          <a:pPr algn="ctr"/>
          <a:r>
            <a:rPr lang="es-ES" sz="1000" b="1">
              <a:solidFill>
                <a:sysClr val="windowText" lastClr="000000"/>
              </a:solidFill>
              <a:latin typeface="Arial"/>
              <a:cs typeface="Arial"/>
            </a:rPr>
            <a:t>FASE 4: SEGUIMIENTO Y EVALUACIÓN</a:t>
          </a:r>
        </a:p>
      </dgm:t>
    </dgm:pt>
    <dgm:pt modelId="{5A756E56-D57A-49DF-B59E-B9C47CD710BB}" type="parTrans" cxnId="{E293090A-FA34-471C-AE7C-E22F30A6DDEF}">
      <dgm:prSet custT="1"/>
      <dgm:spPr>
        <a:ln>
          <a:solidFill>
            <a:schemeClr val="tx1"/>
          </a:solidFill>
        </a:ln>
      </dgm:spPr>
      <dgm:t>
        <a:bodyPr/>
        <a:lstStyle/>
        <a:p>
          <a:pPr algn="ctr"/>
          <a:endParaRPr lang="es-ES" sz="1000">
            <a:latin typeface="Arial"/>
            <a:cs typeface="Arial"/>
          </a:endParaRPr>
        </a:p>
      </dgm:t>
    </dgm:pt>
    <dgm:pt modelId="{9FEF57E1-2C47-462E-8101-694A0C897AD7}" type="sibTrans" cxnId="{E293090A-FA34-471C-AE7C-E22F30A6DDEF}">
      <dgm:prSet/>
      <dgm:spPr/>
      <dgm:t>
        <a:bodyPr/>
        <a:lstStyle/>
        <a:p>
          <a:pPr algn="ctr"/>
          <a:endParaRPr lang="es-ES" sz="1000">
            <a:latin typeface="Arial"/>
            <a:cs typeface="Arial"/>
          </a:endParaRPr>
        </a:p>
      </dgm:t>
    </dgm:pt>
    <dgm:pt modelId="{69A606D5-2BF8-4368-BE43-08A7B9706C77}" type="pres">
      <dgm:prSet presAssocID="{86923DDE-AE29-45B8-97E0-EC2A9FB2A862}" presName="diagram" presStyleCnt="0">
        <dgm:presLayoutVars>
          <dgm:chPref val="1"/>
          <dgm:dir/>
          <dgm:animOne val="branch"/>
          <dgm:animLvl val="lvl"/>
          <dgm:resizeHandles val="exact"/>
        </dgm:presLayoutVars>
      </dgm:prSet>
      <dgm:spPr/>
      <dgm:t>
        <a:bodyPr/>
        <a:lstStyle/>
        <a:p>
          <a:endParaRPr lang="es-ES"/>
        </a:p>
      </dgm:t>
    </dgm:pt>
    <dgm:pt modelId="{27E27F55-BB95-42E4-9F81-64AAB184CB1E}" type="pres">
      <dgm:prSet presAssocID="{A89A184C-E0B5-4D93-97DA-F55569ABABA2}" presName="root1" presStyleCnt="0"/>
      <dgm:spPr/>
    </dgm:pt>
    <dgm:pt modelId="{519664A3-60F6-443D-AD63-16E82FCB0AB3}" type="pres">
      <dgm:prSet presAssocID="{A89A184C-E0B5-4D93-97DA-F55569ABABA2}" presName="LevelOneTextNode" presStyleLbl="node0" presStyleIdx="0" presStyleCnt="1" custScaleX="124123" custLinFactNeighborX="-51255" custLinFactNeighborY="2652">
        <dgm:presLayoutVars>
          <dgm:chPref val="3"/>
        </dgm:presLayoutVars>
      </dgm:prSet>
      <dgm:spPr/>
      <dgm:t>
        <a:bodyPr/>
        <a:lstStyle/>
        <a:p>
          <a:endParaRPr lang="es-ES"/>
        </a:p>
      </dgm:t>
    </dgm:pt>
    <dgm:pt modelId="{EF1B0AE1-5DFC-4FD9-8D4A-BD048E0CD7A6}" type="pres">
      <dgm:prSet presAssocID="{A89A184C-E0B5-4D93-97DA-F55569ABABA2}" presName="level2hierChild" presStyleCnt="0"/>
      <dgm:spPr/>
    </dgm:pt>
    <dgm:pt modelId="{5B5EAB28-8164-4878-94FA-51C20ADFE122}" type="pres">
      <dgm:prSet presAssocID="{74331545-36F3-4838-90D7-45D41E724671}" presName="conn2-1" presStyleLbl="parChTrans1D2" presStyleIdx="0" presStyleCnt="4"/>
      <dgm:spPr/>
      <dgm:t>
        <a:bodyPr/>
        <a:lstStyle/>
        <a:p>
          <a:endParaRPr lang="es-ES"/>
        </a:p>
      </dgm:t>
    </dgm:pt>
    <dgm:pt modelId="{38050855-326F-4F51-BA72-614D48D803BC}" type="pres">
      <dgm:prSet presAssocID="{74331545-36F3-4838-90D7-45D41E724671}" presName="connTx" presStyleLbl="parChTrans1D2" presStyleIdx="0" presStyleCnt="4"/>
      <dgm:spPr/>
      <dgm:t>
        <a:bodyPr/>
        <a:lstStyle/>
        <a:p>
          <a:endParaRPr lang="es-ES"/>
        </a:p>
      </dgm:t>
    </dgm:pt>
    <dgm:pt modelId="{9B63650D-49CE-4786-B40E-FA1FB77B6D52}" type="pres">
      <dgm:prSet presAssocID="{C7A6EE2E-EA85-4C3C-AA33-726763E0125E}" presName="root2" presStyleCnt="0"/>
      <dgm:spPr/>
    </dgm:pt>
    <dgm:pt modelId="{45E7424F-D3A7-4712-96F8-48BE3B13403F}" type="pres">
      <dgm:prSet presAssocID="{C7A6EE2E-EA85-4C3C-AA33-726763E0125E}" presName="LevelTwoTextNode" presStyleLbl="node2" presStyleIdx="0" presStyleCnt="4" custScaleX="124123" custLinFactNeighborX="-13325" custLinFactNeighborY="164">
        <dgm:presLayoutVars>
          <dgm:chPref val="3"/>
        </dgm:presLayoutVars>
      </dgm:prSet>
      <dgm:spPr/>
      <dgm:t>
        <a:bodyPr/>
        <a:lstStyle/>
        <a:p>
          <a:endParaRPr lang="es-ES"/>
        </a:p>
      </dgm:t>
    </dgm:pt>
    <dgm:pt modelId="{56A403B3-A64D-4BE2-85C1-B2B7D65061A5}" type="pres">
      <dgm:prSet presAssocID="{C7A6EE2E-EA85-4C3C-AA33-726763E0125E}" presName="level3hierChild" presStyleCnt="0"/>
      <dgm:spPr/>
    </dgm:pt>
    <dgm:pt modelId="{E94642D8-6AF9-4170-BB78-3E1AC7896D34}" type="pres">
      <dgm:prSet presAssocID="{CA77E6C5-1EF1-4E75-A461-FC1BDC998393}" presName="conn2-1" presStyleLbl="parChTrans1D2" presStyleIdx="1" presStyleCnt="4"/>
      <dgm:spPr/>
      <dgm:t>
        <a:bodyPr/>
        <a:lstStyle/>
        <a:p>
          <a:endParaRPr lang="es-ES"/>
        </a:p>
      </dgm:t>
    </dgm:pt>
    <dgm:pt modelId="{3DA11ADD-ADD7-4239-880E-7C924BAC1658}" type="pres">
      <dgm:prSet presAssocID="{CA77E6C5-1EF1-4E75-A461-FC1BDC998393}" presName="connTx" presStyleLbl="parChTrans1D2" presStyleIdx="1" presStyleCnt="4"/>
      <dgm:spPr/>
      <dgm:t>
        <a:bodyPr/>
        <a:lstStyle/>
        <a:p>
          <a:endParaRPr lang="es-ES"/>
        </a:p>
      </dgm:t>
    </dgm:pt>
    <dgm:pt modelId="{4617A2BB-687C-40C9-85AA-F46F0FA42532}" type="pres">
      <dgm:prSet presAssocID="{22D1A852-49B5-408E-A1C8-B652B8FA5A54}" presName="root2" presStyleCnt="0"/>
      <dgm:spPr/>
    </dgm:pt>
    <dgm:pt modelId="{DF89DF44-CF92-4DF1-ACB4-B224F7034494}" type="pres">
      <dgm:prSet presAssocID="{22D1A852-49B5-408E-A1C8-B652B8FA5A54}" presName="LevelTwoTextNode" presStyleLbl="node2" presStyleIdx="1" presStyleCnt="4" custScaleX="124123" custLinFactNeighborX="-13325" custLinFactNeighborY="164">
        <dgm:presLayoutVars>
          <dgm:chPref val="3"/>
        </dgm:presLayoutVars>
      </dgm:prSet>
      <dgm:spPr/>
      <dgm:t>
        <a:bodyPr/>
        <a:lstStyle/>
        <a:p>
          <a:endParaRPr lang="es-ES"/>
        </a:p>
      </dgm:t>
    </dgm:pt>
    <dgm:pt modelId="{6F199779-D1DF-44E6-B40C-844DAB90C57C}" type="pres">
      <dgm:prSet presAssocID="{22D1A852-49B5-408E-A1C8-B652B8FA5A54}" presName="level3hierChild" presStyleCnt="0"/>
      <dgm:spPr/>
    </dgm:pt>
    <dgm:pt modelId="{9084BA5C-28D3-487E-9F54-5376BC96A7A2}" type="pres">
      <dgm:prSet presAssocID="{5D6781BB-FE18-40B2-AB02-07F12ED0451C}" presName="conn2-1" presStyleLbl="parChTrans1D2" presStyleIdx="2" presStyleCnt="4"/>
      <dgm:spPr/>
      <dgm:t>
        <a:bodyPr/>
        <a:lstStyle/>
        <a:p>
          <a:endParaRPr lang="es-ES"/>
        </a:p>
      </dgm:t>
    </dgm:pt>
    <dgm:pt modelId="{9691C984-5D80-4B90-B37E-74327FC0D30D}" type="pres">
      <dgm:prSet presAssocID="{5D6781BB-FE18-40B2-AB02-07F12ED0451C}" presName="connTx" presStyleLbl="parChTrans1D2" presStyleIdx="2" presStyleCnt="4"/>
      <dgm:spPr/>
      <dgm:t>
        <a:bodyPr/>
        <a:lstStyle/>
        <a:p>
          <a:endParaRPr lang="es-ES"/>
        </a:p>
      </dgm:t>
    </dgm:pt>
    <dgm:pt modelId="{06937F4A-D464-483E-A0C5-20DDC22501AB}" type="pres">
      <dgm:prSet presAssocID="{3235E994-70CF-47BD-AF47-BEA4F595C270}" presName="root2" presStyleCnt="0"/>
      <dgm:spPr/>
    </dgm:pt>
    <dgm:pt modelId="{24ACD2BE-8FDF-444D-94EF-BFA3EB16072F}" type="pres">
      <dgm:prSet presAssocID="{3235E994-70CF-47BD-AF47-BEA4F595C270}" presName="LevelTwoTextNode" presStyleLbl="node2" presStyleIdx="2" presStyleCnt="4" custScaleX="124123" custLinFactNeighborX="-13325" custLinFactNeighborY="164">
        <dgm:presLayoutVars>
          <dgm:chPref val="3"/>
        </dgm:presLayoutVars>
      </dgm:prSet>
      <dgm:spPr/>
      <dgm:t>
        <a:bodyPr/>
        <a:lstStyle/>
        <a:p>
          <a:endParaRPr lang="es-ES"/>
        </a:p>
      </dgm:t>
    </dgm:pt>
    <dgm:pt modelId="{C856EF94-7565-4F61-9335-73B9ACEF75FF}" type="pres">
      <dgm:prSet presAssocID="{3235E994-70CF-47BD-AF47-BEA4F595C270}" presName="level3hierChild" presStyleCnt="0"/>
      <dgm:spPr/>
    </dgm:pt>
    <dgm:pt modelId="{F42C0E9F-84A3-431D-B02E-CACA242955D0}" type="pres">
      <dgm:prSet presAssocID="{5A756E56-D57A-49DF-B59E-B9C47CD710BB}" presName="conn2-1" presStyleLbl="parChTrans1D2" presStyleIdx="3" presStyleCnt="4"/>
      <dgm:spPr/>
      <dgm:t>
        <a:bodyPr/>
        <a:lstStyle/>
        <a:p>
          <a:endParaRPr lang="es-ES"/>
        </a:p>
      </dgm:t>
    </dgm:pt>
    <dgm:pt modelId="{0D74DAB3-CACE-4A2E-93E7-4C268A8306ED}" type="pres">
      <dgm:prSet presAssocID="{5A756E56-D57A-49DF-B59E-B9C47CD710BB}" presName="connTx" presStyleLbl="parChTrans1D2" presStyleIdx="3" presStyleCnt="4"/>
      <dgm:spPr/>
      <dgm:t>
        <a:bodyPr/>
        <a:lstStyle/>
        <a:p>
          <a:endParaRPr lang="es-ES"/>
        </a:p>
      </dgm:t>
    </dgm:pt>
    <dgm:pt modelId="{CA170436-2A5A-4509-AC07-4EC31CA56D62}" type="pres">
      <dgm:prSet presAssocID="{99ADE2DC-82F8-471B-A14B-8F85E5B36FD3}" presName="root2" presStyleCnt="0"/>
      <dgm:spPr/>
    </dgm:pt>
    <dgm:pt modelId="{3EBFB4B3-FB78-47EB-8337-B9B791D4D550}" type="pres">
      <dgm:prSet presAssocID="{99ADE2DC-82F8-471B-A14B-8F85E5B36FD3}" presName="LevelTwoTextNode" presStyleLbl="node2" presStyleIdx="3" presStyleCnt="4" custScaleX="124123" custLinFactNeighborX="-13325" custLinFactNeighborY="164">
        <dgm:presLayoutVars>
          <dgm:chPref val="3"/>
        </dgm:presLayoutVars>
      </dgm:prSet>
      <dgm:spPr/>
      <dgm:t>
        <a:bodyPr/>
        <a:lstStyle/>
        <a:p>
          <a:endParaRPr lang="es-ES"/>
        </a:p>
      </dgm:t>
    </dgm:pt>
    <dgm:pt modelId="{DA854B2F-EE76-4E11-B3D3-7DF45AF4B07B}" type="pres">
      <dgm:prSet presAssocID="{99ADE2DC-82F8-471B-A14B-8F85E5B36FD3}" presName="level3hierChild" presStyleCnt="0"/>
      <dgm:spPr/>
    </dgm:pt>
  </dgm:ptLst>
  <dgm:cxnLst>
    <dgm:cxn modelId="{CEFB39E1-7ACB-914D-97C9-56AE39D71070}" type="presOf" srcId="{CA77E6C5-1EF1-4E75-A461-FC1BDC998393}" destId="{E94642D8-6AF9-4170-BB78-3E1AC7896D34}" srcOrd="0" destOrd="0" presId="urn:microsoft.com/office/officeart/2005/8/layout/hierarchy2"/>
    <dgm:cxn modelId="{ED39F131-A966-E246-8EA2-A45FFDB096E4}" type="presOf" srcId="{99ADE2DC-82F8-471B-A14B-8F85E5B36FD3}" destId="{3EBFB4B3-FB78-47EB-8337-B9B791D4D550}" srcOrd="0" destOrd="0" presId="urn:microsoft.com/office/officeart/2005/8/layout/hierarchy2"/>
    <dgm:cxn modelId="{4759411B-5174-7F47-9B48-971101330D64}" type="presOf" srcId="{74331545-36F3-4838-90D7-45D41E724671}" destId="{5B5EAB28-8164-4878-94FA-51C20ADFE122}" srcOrd="0" destOrd="0" presId="urn:microsoft.com/office/officeart/2005/8/layout/hierarchy2"/>
    <dgm:cxn modelId="{F89A39E3-D920-2D49-81A1-82F4162B7E22}" type="presOf" srcId="{5D6781BB-FE18-40B2-AB02-07F12ED0451C}" destId="{9084BA5C-28D3-487E-9F54-5376BC96A7A2}" srcOrd="0" destOrd="0" presId="urn:microsoft.com/office/officeart/2005/8/layout/hierarchy2"/>
    <dgm:cxn modelId="{1448AFDF-3FC1-AD4B-AEF3-4323D24BDE0E}" type="presOf" srcId="{5D6781BB-FE18-40B2-AB02-07F12ED0451C}" destId="{9691C984-5D80-4B90-B37E-74327FC0D30D}" srcOrd="1" destOrd="0" presId="urn:microsoft.com/office/officeart/2005/8/layout/hierarchy2"/>
    <dgm:cxn modelId="{6FF71431-E263-7549-B984-EBB18DF01640}" type="presOf" srcId="{3235E994-70CF-47BD-AF47-BEA4F595C270}" destId="{24ACD2BE-8FDF-444D-94EF-BFA3EB16072F}" srcOrd="0" destOrd="0" presId="urn:microsoft.com/office/officeart/2005/8/layout/hierarchy2"/>
    <dgm:cxn modelId="{0C322A01-4303-4E48-A599-978FEA5415A5}" type="presOf" srcId="{5A756E56-D57A-49DF-B59E-B9C47CD710BB}" destId="{F42C0E9F-84A3-431D-B02E-CACA242955D0}" srcOrd="0" destOrd="0" presId="urn:microsoft.com/office/officeart/2005/8/layout/hierarchy2"/>
    <dgm:cxn modelId="{286AED5D-D0DD-7B46-AE65-F248C4FEB645}" type="presOf" srcId="{CA77E6C5-1EF1-4E75-A461-FC1BDC998393}" destId="{3DA11ADD-ADD7-4239-880E-7C924BAC1658}" srcOrd="1" destOrd="0" presId="urn:microsoft.com/office/officeart/2005/8/layout/hierarchy2"/>
    <dgm:cxn modelId="{4BC47640-6E94-4F71-976B-9CEEA9541639}" srcId="{A89A184C-E0B5-4D93-97DA-F55569ABABA2}" destId="{22D1A852-49B5-408E-A1C8-B652B8FA5A54}" srcOrd="1" destOrd="0" parTransId="{CA77E6C5-1EF1-4E75-A461-FC1BDC998393}" sibTransId="{E3235090-B045-4788-8683-2D4DCE0E524A}"/>
    <dgm:cxn modelId="{1964119A-20C9-48BC-8B95-82DADD7FFA40}" srcId="{86923DDE-AE29-45B8-97E0-EC2A9FB2A862}" destId="{A89A184C-E0B5-4D93-97DA-F55569ABABA2}" srcOrd="0" destOrd="0" parTransId="{B4F69F2F-6DBB-45F7-AD4B-88AE9FB8A67A}" sibTransId="{DAEF5B32-7AEF-4ADF-B21E-EF2D84778124}"/>
    <dgm:cxn modelId="{246D59C5-E5E8-9142-AFE9-F63690038289}" type="presOf" srcId="{74331545-36F3-4838-90D7-45D41E724671}" destId="{38050855-326F-4F51-BA72-614D48D803BC}" srcOrd="1" destOrd="0" presId="urn:microsoft.com/office/officeart/2005/8/layout/hierarchy2"/>
    <dgm:cxn modelId="{E53E3EA6-BED5-4DB0-80F9-EA17F754637F}" srcId="{A89A184C-E0B5-4D93-97DA-F55569ABABA2}" destId="{3235E994-70CF-47BD-AF47-BEA4F595C270}" srcOrd="2" destOrd="0" parTransId="{5D6781BB-FE18-40B2-AB02-07F12ED0451C}" sibTransId="{D74CBC68-A38F-4E22-B68D-9441227815C9}"/>
    <dgm:cxn modelId="{82EF00D3-9FA8-614E-A687-51841E2BCFFE}" type="presOf" srcId="{5A756E56-D57A-49DF-B59E-B9C47CD710BB}" destId="{0D74DAB3-CACE-4A2E-93E7-4C268A8306ED}" srcOrd="1" destOrd="0" presId="urn:microsoft.com/office/officeart/2005/8/layout/hierarchy2"/>
    <dgm:cxn modelId="{DE399856-600E-AD48-AA51-4647E0CF1596}" type="presOf" srcId="{86923DDE-AE29-45B8-97E0-EC2A9FB2A862}" destId="{69A606D5-2BF8-4368-BE43-08A7B9706C77}" srcOrd="0" destOrd="0" presId="urn:microsoft.com/office/officeart/2005/8/layout/hierarchy2"/>
    <dgm:cxn modelId="{27967A98-79A3-4D3F-8F13-CA474E1A561F}" srcId="{A89A184C-E0B5-4D93-97DA-F55569ABABA2}" destId="{C7A6EE2E-EA85-4C3C-AA33-726763E0125E}" srcOrd="0" destOrd="0" parTransId="{74331545-36F3-4838-90D7-45D41E724671}" sibTransId="{0B3BD0FB-059E-42A0-AD48-79F3E1831C1A}"/>
    <dgm:cxn modelId="{45EFD184-8E8B-0D49-A133-2A5FAACB78E3}" type="presOf" srcId="{A89A184C-E0B5-4D93-97DA-F55569ABABA2}" destId="{519664A3-60F6-443D-AD63-16E82FCB0AB3}" srcOrd="0" destOrd="0" presId="urn:microsoft.com/office/officeart/2005/8/layout/hierarchy2"/>
    <dgm:cxn modelId="{E46CC888-59DE-DC4C-89C1-473C1A289AAA}" type="presOf" srcId="{22D1A852-49B5-408E-A1C8-B652B8FA5A54}" destId="{DF89DF44-CF92-4DF1-ACB4-B224F7034494}" srcOrd="0" destOrd="0" presId="urn:microsoft.com/office/officeart/2005/8/layout/hierarchy2"/>
    <dgm:cxn modelId="{A898A437-86E0-3540-937A-A4465ECEB486}" type="presOf" srcId="{C7A6EE2E-EA85-4C3C-AA33-726763E0125E}" destId="{45E7424F-D3A7-4712-96F8-48BE3B13403F}" srcOrd="0" destOrd="0" presId="urn:microsoft.com/office/officeart/2005/8/layout/hierarchy2"/>
    <dgm:cxn modelId="{E293090A-FA34-471C-AE7C-E22F30A6DDEF}" srcId="{A89A184C-E0B5-4D93-97DA-F55569ABABA2}" destId="{99ADE2DC-82F8-471B-A14B-8F85E5B36FD3}" srcOrd="3" destOrd="0" parTransId="{5A756E56-D57A-49DF-B59E-B9C47CD710BB}" sibTransId="{9FEF57E1-2C47-462E-8101-694A0C897AD7}"/>
    <dgm:cxn modelId="{02800912-8A70-624A-9142-CA0752CBAD9B}" type="presParOf" srcId="{69A606D5-2BF8-4368-BE43-08A7B9706C77}" destId="{27E27F55-BB95-42E4-9F81-64AAB184CB1E}" srcOrd="0" destOrd="0" presId="urn:microsoft.com/office/officeart/2005/8/layout/hierarchy2"/>
    <dgm:cxn modelId="{34BE6851-5D08-AB4F-A9C2-9F5FF5DB6200}" type="presParOf" srcId="{27E27F55-BB95-42E4-9F81-64AAB184CB1E}" destId="{519664A3-60F6-443D-AD63-16E82FCB0AB3}" srcOrd="0" destOrd="0" presId="urn:microsoft.com/office/officeart/2005/8/layout/hierarchy2"/>
    <dgm:cxn modelId="{31082476-3852-844D-A6A9-ABA82A5776E8}" type="presParOf" srcId="{27E27F55-BB95-42E4-9F81-64AAB184CB1E}" destId="{EF1B0AE1-5DFC-4FD9-8D4A-BD048E0CD7A6}" srcOrd="1" destOrd="0" presId="urn:microsoft.com/office/officeart/2005/8/layout/hierarchy2"/>
    <dgm:cxn modelId="{43F7EB74-2E85-6048-95FD-6D972CAB3BA4}" type="presParOf" srcId="{EF1B0AE1-5DFC-4FD9-8D4A-BD048E0CD7A6}" destId="{5B5EAB28-8164-4878-94FA-51C20ADFE122}" srcOrd="0" destOrd="0" presId="urn:microsoft.com/office/officeart/2005/8/layout/hierarchy2"/>
    <dgm:cxn modelId="{5D927B5F-2D0F-4949-8EB0-14A831E010DD}" type="presParOf" srcId="{5B5EAB28-8164-4878-94FA-51C20ADFE122}" destId="{38050855-326F-4F51-BA72-614D48D803BC}" srcOrd="0" destOrd="0" presId="urn:microsoft.com/office/officeart/2005/8/layout/hierarchy2"/>
    <dgm:cxn modelId="{78FBC14D-229B-CC42-959F-4FDA4F6F6401}" type="presParOf" srcId="{EF1B0AE1-5DFC-4FD9-8D4A-BD048E0CD7A6}" destId="{9B63650D-49CE-4786-B40E-FA1FB77B6D52}" srcOrd="1" destOrd="0" presId="urn:microsoft.com/office/officeart/2005/8/layout/hierarchy2"/>
    <dgm:cxn modelId="{052F0744-E973-5B46-9CE5-29AEB87A917A}" type="presParOf" srcId="{9B63650D-49CE-4786-B40E-FA1FB77B6D52}" destId="{45E7424F-D3A7-4712-96F8-48BE3B13403F}" srcOrd="0" destOrd="0" presId="urn:microsoft.com/office/officeart/2005/8/layout/hierarchy2"/>
    <dgm:cxn modelId="{793DBA7D-916F-E641-ACA4-8F815EA06572}" type="presParOf" srcId="{9B63650D-49CE-4786-B40E-FA1FB77B6D52}" destId="{56A403B3-A64D-4BE2-85C1-B2B7D65061A5}" srcOrd="1" destOrd="0" presId="urn:microsoft.com/office/officeart/2005/8/layout/hierarchy2"/>
    <dgm:cxn modelId="{8430B311-70F5-7C4A-8A7B-B9EBA1BDE1E1}" type="presParOf" srcId="{EF1B0AE1-5DFC-4FD9-8D4A-BD048E0CD7A6}" destId="{E94642D8-6AF9-4170-BB78-3E1AC7896D34}" srcOrd="2" destOrd="0" presId="urn:microsoft.com/office/officeart/2005/8/layout/hierarchy2"/>
    <dgm:cxn modelId="{235934F1-E61B-6D4D-AB2E-58B590246D13}" type="presParOf" srcId="{E94642D8-6AF9-4170-BB78-3E1AC7896D34}" destId="{3DA11ADD-ADD7-4239-880E-7C924BAC1658}" srcOrd="0" destOrd="0" presId="urn:microsoft.com/office/officeart/2005/8/layout/hierarchy2"/>
    <dgm:cxn modelId="{E2F39086-6C5F-1442-9620-65572EDB7440}" type="presParOf" srcId="{EF1B0AE1-5DFC-4FD9-8D4A-BD048E0CD7A6}" destId="{4617A2BB-687C-40C9-85AA-F46F0FA42532}" srcOrd="3" destOrd="0" presId="urn:microsoft.com/office/officeart/2005/8/layout/hierarchy2"/>
    <dgm:cxn modelId="{FF70D17D-8AF1-E84A-8D72-790D032D3014}" type="presParOf" srcId="{4617A2BB-687C-40C9-85AA-F46F0FA42532}" destId="{DF89DF44-CF92-4DF1-ACB4-B224F7034494}" srcOrd="0" destOrd="0" presId="urn:microsoft.com/office/officeart/2005/8/layout/hierarchy2"/>
    <dgm:cxn modelId="{6AA58D8F-515F-ED4D-B262-BC65BF1B52DC}" type="presParOf" srcId="{4617A2BB-687C-40C9-85AA-F46F0FA42532}" destId="{6F199779-D1DF-44E6-B40C-844DAB90C57C}" srcOrd="1" destOrd="0" presId="urn:microsoft.com/office/officeart/2005/8/layout/hierarchy2"/>
    <dgm:cxn modelId="{9794AD86-C570-8240-B613-87646102AD18}" type="presParOf" srcId="{EF1B0AE1-5DFC-4FD9-8D4A-BD048E0CD7A6}" destId="{9084BA5C-28D3-487E-9F54-5376BC96A7A2}" srcOrd="4" destOrd="0" presId="urn:microsoft.com/office/officeart/2005/8/layout/hierarchy2"/>
    <dgm:cxn modelId="{977B1C74-2816-754D-923F-0C6E67ED288C}" type="presParOf" srcId="{9084BA5C-28D3-487E-9F54-5376BC96A7A2}" destId="{9691C984-5D80-4B90-B37E-74327FC0D30D}" srcOrd="0" destOrd="0" presId="urn:microsoft.com/office/officeart/2005/8/layout/hierarchy2"/>
    <dgm:cxn modelId="{B5BA27C1-ABB3-8449-8C4E-1E2400F2C580}" type="presParOf" srcId="{EF1B0AE1-5DFC-4FD9-8D4A-BD048E0CD7A6}" destId="{06937F4A-D464-483E-A0C5-20DDC22501AB}" srcOrd="5" destOrd="0" presId="urn:microsoft.com/office/officeart/2005/8/layout/hierarchy2"/>
    <dgm:cxn modelId="{323DACDC-7475-DC48-A165-3194DE942F0A}" type="presParOf" srcId="{06937F4A-D464-483E-A0C5-20DDC22501AB}" destId="{24ACD2BE-8FDF-444D-94EF-BFA3EB16072F}" srcOrd="0" destOrd="0" presId="urn:microsoft.com/office/officeart/2005/8/layout/hierarchy2"/>
    <dgm:cxn modelId="{EC01ED60-CF0E-434F-8610-99A8A1412F70}" type="presParOf" srcId="{06937F4A-D464-483E-A0C5-20DDC22501AB}" destId="{C856EF94-7565-4F61-9335-73B9ACEF75FF}" srcOrd="1" destOrd="0" presId="urn:microsoft.com/office/officeart/2005/8/layout/hierarchy2"/>
    <dgm:cxn modelId="{DCC0CC26-EF38-B245-A1D2-FD1B58422D5F}" type="presParOf" srcId="{EF1B0AE1-5DFC-4FD9-8D4A-BD048E0CD7A6}" destId="{F42C0E9F-84A3-431D-B02E-CACA242955D0}" srcOrd="6" destOrd="0" presId="urn:microsoft.com/office/officeart/2005/8/layout/hierarchy2"/>
    <dgm:cxn modelId="{29AC9720-4D7B-B04D-A845-FAB4A26DBC3F}" type="presParOf" srcId="{F42C0E9F-84A3-431D-B02E-CACA242955D0}" destId="{0D74DAB3-CACE-4A2E-93E7-4C268A8306ED}" srcOrd="0" destOrd="0" presId="urn:microsoft.com/office/officeart/2005/8/layout/hierarchy2"/>
    <dgm:cxn modelId="{7607A684-68ED-E345-99DE-0E1BA266B908}" type="presParOf" srcId="{EF1B0AE1-5DFC-4FD9-8D4A-BD048E0CD7A6}" destId="{CA170436-2A5A-4509-AC07-4EC31CA56D62}" srcOrd="7" destOrd="0" presId="urn:microsoft.com/office/officeart/2005/8/layout/hierarchy2"/>
    <dgm:cxn modelId="{E633DA08-5843-A54C-A9C3-31319A6190C9}" type="presParOf" srcId="{CA170436-2A5A-4509-AC07-4EC31CA56D62}" destId="{3EBFB4B3-FB78-47EB-8337-B9B791D4D550}" srcOrd="0" destOrd="0" presId="urn:microsoft.com/office/officeart/2005/8/layout/hierarchy2"/>
    <dgm:cxn modelId="{0C9F3986-EE59-7B40-A695-831312C5E879}" type="presParOf" srcId="{CA170436-2A5A-4509-AC07-4EC31CA56D62}" destId="{DA854B2F-EE76-4E11-B3D3-7DF45AF4B07B}"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9664A3-60F6-443D-AD63-16E82FCB0AB3}">
      <dsp:nvSpPr>
        <dsp:cNvPr id="0" name=""/>
        <dsp:cNvSpPr/>
      </dsp:nvSpPr>
      <dsp:spPr>
        <a:xfrm>
          <a:off x="197215" y="1120556"/>
          <a:ext cx="1587199" cy="639365"/>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a:cs typeface="Arial"/>
            </a:rPr>
            <a:t>AGENDA URBANA 2030</a:t>
          </a:r>
        </a:p>
      </dsp:txBody>
      <dsp:txXfrm>
        <a:off x="215941" y="1139282"/>
        <a:ext cx="1549747" cy="601913"/>
      </dsp:txXfrm>
    </dsp:sp>
    <dsp:sp modelId="{5B5EAB28-8164-4878-94FA-51C20ADFE122}">
      <dsp:nvSpPr>
        <dsp:cNvPr id="0" name=""/>
        <dsp:cNvSpPr/>
      </dsp:nvSpPr>
      <dsp:spPr>
        <a:xfrm rot="18701467">
          <a:off x="1533542" y="860618"/>
          <a:ext cx="1498260" cy="40429"/>
        </a:xfrm>
        <a:custGeom>
          <a:avLst/>
          <a:gdLst/>
          <a:ahLst/>
          <a:cxnLst/>
          <a:rect l="0" t="0" r="0" b="0"/>
          <a:pathLst>
            <a:path>
              <a:moveTo>
                <a:pt x="0" y="20214"/>
              </a:moveTo>
              <a:lnTo>
                <a:pt x="1498260" y="20214"/>
              </a:lnTo>
            </a:path>
          </a:pathLst>
        </a:custGeom>
        <a:noFill/>
        <a:ln w="12700" cap="flat" cmpd="sng" algn="ctr">
          <a:solidFill>
            <a:schemeClr val="tx1"/>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latin typeface="Arial"/>
            <a:cs typeface="Arial"/>
          </a:endParaRPr>
        </a:p>
      </dsp:txBody>
      <dsp:txXfrm>
        <a:off x="2245216" y="843376"/>
        <a:ext cx="74913" cy="74913"/>
      </dsp:txXfrm>
    </dsp:sp>
    <dsp:sp modelId="{45E7424F-D3A7-4712-96F8-48BE3B13403F}">
      <dsp:nvSpPr>
        <dsp:cNvPr id="0" name=""/>
        <dsp:cNvSpPr/>
      </dsp:nvSpPr>
      <dsp:spPr>
        <a:xfrm>
          <a:off x="2780930" y="1743"/>
          <a:ext cx="1587199" cy="639365"/>
        </a:xfrm>
        <a:prstGeom prst="roundRect">
          <a:avLst>
            <a:gd name="adj" fmla="val 10000"/>
          </a:avLst>
        </a:prstGeom>
        <a:solidFill>
          <a:schemeClr val="accent2"/>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a:cs typeface="Arial"/>
            </a:rPr>
            <a:t>FASE 1: DIAGNÓSTICO ESTRATÉGICO</a:t>
          </a:r>
        </a:p>
      </dsp:txBody>
      <dsp:txXfrm>
        <a:off x="2799656" y="20469"/>
        <a:ext cx="1549747" cy="601913"/>
      </dsp:txXfrm>
    </dsp:sp>
    <dsp:sp modelId="{E94642D8-6AF9-4170-BB78-3E1AC7896D34}">
      <dsp:nvSpPr>
        <dsp:cNvPr id="0" name=""/>
        <dsp:cNvSpPr/>
      </dsp:nvSpPr>
      <dsp:spPr>
        <a:xfrm rot="20336945">
          <a:off x="1748784" y="1228253"/>
          <a:ext cx="1067776" cy="40429"/>
        </a:xfrm>
        <a:custGeom>
          <a:avLst/>
          <a:gdLst/>
          <a:ahLst/>
          <a:cxnLst/>
          <a:rect l="0" t="0" r="0" b="0"/>
          <a:pathLst>
            <a:path>
              <a:moveTo>
                <a:pt x="0" y="20214"/>
              </a:moveTo>
              <a:lnTo>
                <a:pt x="1067776" y="20214"/>
              </a:lnTo>
            </a:path>
          </a:pathLst>
        </a:custGeom>
        <a:noFill/>
        <a:ln w="12700" cap="flat" cmpd="sng" algn="ctr">
          <a:solidFill>
            <a:schemeClr val="tx1"/>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latin typeface="Arial"/>
            <a:cs typeface="Arial"/>
          </a:endParaRPr>
        </a:p>
      </dsp:txBody>
      <dsp:txXfrm>
        <a:off x="2255978" y="1221773"/>
        <a:ext cx="53388" cy="53388"/>
      </dsp:txXfrm>
    </dsp:sp>
    <dsp:sp modelId="{DF89DF44-CF92-4DF1-ACB4-B224F7034494}">
      <dsp:nvSpPr>
        <dsp:cNvPr id="0" name=""/>
        <dsp:cNvSpPr/>
      </dsp:nvSpPr>
      <dsp:spPr>
        <a:xfrm>
          <a:off x="2780930" y="737014"/>
          <a:ext cx="1587199" cy="639365"/>
        </a:xfrm>
        <a:prstGeom prst="roundRect">
          <a:avLst>
            <a:gd name="adj" fmla="val 10000"/>
          </a:avLst>
        </a:prstGeom>
        <a:solidFill>
          <a:schemeClr val="accent6"/>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a:cs typeface="Arial"/>
            </a:rPr>
            <a:t>FASE 2: DISEÑO PARTICIPATIVO</a:t>
          </a:r>
        </a:p>
      </dsp:txBody>
      <dsp:txXfrm>
        <a:off x="2799656" y="755740"/>
        <a:ext cx="1549747" cy="601913"/>
      </dsp:txXfrm>
    </dsp:sp>
    <dsp:sp modelId="{9084BA5C-28D3-487E-9F54-5376BC96A7A2}">
      <dsp:nvSpPr>
        <dsp:cNvPr id="0" name=""/>
        <dsp:cNvSpPr/>
      </dsp:nvSpPr>
      <dsp:spPr>
        <a:xfrm rot="1166453">
          <a:off x="1754289" y="1595888"/>
          <a:ext cx="1056766" cy="40429"/>
        </a:xfrm>
        <a:custGeom>
          <a:avLst/>
          <a:gdLst/>
          <a:ahLst/>
          <a:cxnLst/>
          <a:rect l="0" t="0" r="0" b="0"/>
          <a:pathLst>
            <a:path>
              <a:moveTo>
                <a:pt x="0" y="20214"/>
              </a:moveTo>
              <a:lnTo>
                <a:pt x="1056766" y="20214"/>
              </a:lnTo>
            </a:path>
          </a:pathLst>
        </a:custGeom>
        <a:noFill/>
        <a:ln w="12700" cap="flat" cmpd="sng" algn="ctr">
          <a:solidFill>
            <a:schemeClr val="tx1"/>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latin typeface="Arial"/>
            <a:cs typeface="Arial"/>
          </a:endParaRPr>
        </a:p>
      </dsp:txBody>
      <dsp:txXfrm>
        <a:off x="2256253" y="1589684"/>
        <a:ext cx="52838" cy="52838"/>
      </dsp:txXfrm>
    </dsp:sp>
    <dsp:sp modelId="{24ACD2BE-8FDF-444D-94EF-BFA3EB16072F}">
      <dsp:nvSpPr>
        <dsp:cNvPr id="0" name=""/>
        <dsp:cNvSpPr/>
      </dsp:nvSpPr>
      <dsp:spPr>
        <a:xfrm>
          <a:off x="2780930" y="1472284"/>
          <a:ext cx="1587199" cy="639365"/>
        </a:xfrm>
        <a:prstGeom prst="roundRect">
          <a:avLst>
            <a:gd name="adj" fmla="val 10000"/>
          </a:avLst>
        </a:prstGeom>
        <a:solidFill>
          <a:srgbClr val="FFC000"/>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a:cs typeface="Arial"/>
            </a:rPr>
            <a:t>FASE 3: PLAN DE ACCIÓN</a:t>
          </a:r>
        </a:p>
      </dsp:txBody>
      <dsp:txXfrm>
        <a:off x="2799656" y="1491010"/>
        <a:ext cx="1549747" cy="601913"/>
      </dsp:txXfrm>
    </dsp:sp>
    <dsp:sp modelId="{F42C0E9F-84A3-431D-B02E-CACA242955D0}">
      <dsp:nvSpPr>
        <dsp:cNvPr id="0" name=""/>
        <dsp:cNvSpPr/>
      </dsp:nvSpPr>
      <dsp:spPr>
        <a:xfrm rot="2848644">
          <a:off x="1545475" y="1963346"/>
          <a:ext cx="1474394" cy="40429"/>
        </a:xfrm>
        <a:custGeom>
          <a:avLst/>
          <a:gdLst/>
          <a:ahLst/>
          <a:cxnLst/>
          <a:rect l="0" t="0" r="0" b="0"/>
          <a:pathLst>
            <a:path>
              <a:moveTo>
                <a:pt x="0" y="20214"/>
              </a:moveTo>
              <a:lnTo>
                <a:pt x="1474394" y="20214"/>
              </a:lnTo>
            </a:path>
          </a:pathLst>
        </a:custGeom>
        <a:noFill/>
        <a:ln w="12700" cap="flat" cmpd="sng" algn="ctr">
          <a:solidFill>
            <a:schemeClr val="tx1"/>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latin typeface="Arial"/>
            <a:cs typeface="Arial"/>
          </a:endParaRPr>
        </a:p>
      </dsp:txBody>
      <dsp:txXfrm>
        <a:off x="2245812" y="1946701"/>
        <a:ext cx="73719" cy="73719"/>
      </dsp:txXfrm>
    </dsp:sp>
    <dsp:sp modelId="{3EBFB4B3-FB78-47EB-8337-B9B791D4D550}">
      <dsp:nvSpPr>
        <dsp:cNvPr id="0" name=""/>
        <dsp:cNvSpPr/>
      </dsp:nvSpPr>
      <dsp:spPr>
        <a:xfrm>
          <a:off x="2780930" y="2207201"/>
          <a:ext cx="1587199" cy="639365"/>
        </a:xfrm>
        <a:prstGeom prst="roundRect">
          <a:avLst>
            <a:gd name="adj" fmla="val 10000"/>
          </a:avLst>
        </a:prstGeom>
        <a:solidFill>
          <a:schemeClr val="accent3"/>
        </a:solidFill>
        <a:ln>
          <a:solidFill>
            <a:schemeClr val="tx1"/>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a:cs typeface="Arial"/>
            </a:rPr>
            <a:t>FASE 4: SEGUIMIENTO Y EVALUACIÓN</a:t>
          </a:r>
        </a:p>
      </dsp:txBody>
      <dsp:txXfrm>
        <a:off x="2799656" y="2225927"/>
        <a:ext cx="1549747" cy="6019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6AD8-E3D3-409D-AC1A-ED23129F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2024</Words>
  <Characters>11136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dc:creator>
  <cp:keywords/>
  <dc:description/>
  <cp:lastModifiedBy>MERLO MOLINA, MIGUEL</cp:lastModifiedBy>
  <cp:revision>6</cp:revision>
  <cp:lastPrinted>2019-09-11T17:02:00Z</cp:lastPrinted>
  <dcterms:created xsi:type="dcterms:W3CDTF">2019-09-09T08:12:00Z</dcterms:created>
  <dcterms:modified xsi:type="dcterms:W3CDTF">2019-09-11T17:03:00Z</dcterms:modified>
</cp:coreProperties>
</file>