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wmf" ContentType="image/x-wmf"/>
  <Override PartName="/word/media/image2.jpeg" ContentType="image/jpe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281"/>
        <w:gridCol w:w="2799"/>
        <w:gridCol w:w="3558"/>
      </w:tblGrid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31849B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color w:val="FFFFFF"/>
                <w:sz w:val="32"/>
                <w:szCs w:val="32"/>
              </w:rPr>
            </w:pPr>
            <w:r>
              <w:rPr>
                <w:b/>
                <w:color w:val="FFFFFF"/>
                <w:sz w:val="32"/>
                <w:szCs w:val="32"/>
              </w:rPr>
              <w:t>EDUSI: AGLOMERACIÓN URBANA DE GRANADA</w:t>
            </w:r>
          </w:p>
        </w:tc>
      </w:tr>
      <w:tr>
        <w:trPr>
          <w:trHeight w:val="113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680" w:hRule="exac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 TEMÁTICO 4: FAVORECER LA TRANSICIÓN A UNA ECONOMÍA BAJA EN CARBONO</w:t>
            </w:r>
          </w:p>
        </w:tc>
      </w:tr>
      <w:tr>
        <w:trPr>
          <w:trHeight w:val="113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</w:r>
          </w:p>
        </w:tc>
      </w:tr>
      <w:tr>
        <w:trPr>
          <w:trHeight w:val="1021" w:hRule="exac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LÍNEA DE ACTUACIÓN 4.2.- PLAN DE EFICIENCIA ENERGÉTICA EN EDIFICIOS PÚBLICOS DE CARÁCTER SOCIO-EDUCATIVO Y FOMENTO DE LAS ENERGÍAS RENOVABLES</w:t>
            </w:r>
          </w:p>
        </w:tc>
      </w:tr>
      <w:tr>
        <w:trPr>
          <w:trHeight w:val="113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3195" w:hRule="exac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Objetivo específico del PO: </w:t>
            </w:r>
            <w:r>
              <w:rPr>
                <w:sz w:val="20"/>
                <w:szCs w:val="20"/>
              </w:rPr>
              <w:t>OE 4.5.3. Mejora de la eficiencia energética y aumento de energía renovable en las áreas urbanas.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Problema que resuelve: </w:t>
            </w:r>
            <w:r>
              <w:rPr>
                <w:sz w:val="20"/>
                <w:szCs w:val="20"/>
              </w:rPr>
              <w:t>P3. Sistema energético no sostenible con escaso uso de las energías renovables, en particular en las instalaciones municipales.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Reto que atiende: </w:t>
            </w:r>
            <w:r>
              <w:rPr>
                <w:sz w:val="20"/>
                <w:szCs w:val="20"/>
              </w:rPr>
              <w:t>Reducir los consumos energéticos y hacer mayor uso de las energías renovables.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Objetivo estratégico DUSI en el que se enmarca: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jc w:val="left"/>
              <w:rPr>
                <w:rFonts w:ascii="Calibri" w:hAnsi="Calibri" w:cs="Arial"/>
                <w:spacing w:val="0"/>
              </w:rPr>
            </w:pPr>
            <w:r>
              <w:rPr>
                <w:rFonts w:cs="Arial" w:ascii="Calibri" w:hAnsi="Calibri"/>
                <w:spacing w:val="0"/>
              </w:rPr>
              <w:t>Obj. Est. 2. Paliar los efectos del cambio climático apostando por una economía baja en carbono a través de servicios públicos más inteligentes y sostenibles que apuesten por la movilidad sostenible, las energías renovables y la eficiencia energética.</w:t>
            </w:r>
          </w:p>
          <w:p>
            <w:pPr>
              <w:pStyle w:val="ListParagraph"/>
              <w:numPr>
                <w:ilvl w:val="0"/>
                <w:numId w:val="3"/>
              </w:numPr>
              <w:spacing w:lineRule="auto" w:line="240" w:before="0" w:after="0"/>
              <w:jc w:val="left"/>
              <w:rPr>
                <w:rFonts w:ascii="Calibri" w:hAnsi="Calibri" w:cs="Arial"/>
                <w:b/>
                <w:b/>
                <w:spacing w:val="0"/>
              </w:rPr>
            </w:pPr>
            <w:r>
              <w:rPr>
                <w:rFonts w:cs="Arial" w:ascii="Calibri" w:hAnsi="Calibri"/>
                <w:spacing w:val="0"/>
              </w:rPr>
              <w:t>Obj. Est. 5. Reducir la brecha de género.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4"/>
                <w:szCs w:val="24"/>
              </w:rPr>
            </w:pPr>
            <w:r>
              <w:rPr>
                <w:b/>
                <w:sz w:val="20"/>
                <w:szCs w:val="20"/>
              </w:rPr>
              <w:t xml:space="preserve">Objetivo operativo DUSI que atiende: </w:t>
            </w:r>
            <w:r>
              <w:rPr>
                <w:sz w:val="20"/>
                <w:szCs w:val="20"/>
              </w:rPr>
              <w:t>Obj. Op. 2.2. Mejorar la eficiencia energética, incrementar el uso de energías renovables y avanzar hacia una nueva cultura energética.</w:t>
            </w:r>
          </w:p>
        </w:tc>
      </w:tr>
      <w:tr>
        <w:trPr>
          <w:trHeight w:val="491" w:hRule="exact"/>
        </w:trPr>
        <w:tc>
          <w:tcPr>
            <w:tcW w:w="9638" w:type="dxa"/>
            <w:gridSpan w:val="3"/>
            <w:tcBorders>
              <w:top w:val="single" w:sz="4" w:space="0" w:color="943634"/>
              <w:bottom w:val="single" w:sz="4" w:space="0" w:color="943634"/>
              <w:insideH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  <w:tr>
        <w:trPr>
          <w:trHeight w:val="77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MEMORIA DE ACTUACIONES EN LA LINEA DE ACTUACIÓN 4.2</w:t>
            </w:r>
          </w:p>
        </w:tc>
      </w:tr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DATOS DEL SOLICITANTE</w:t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AYUNTAMIENTO DE: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TELÉFONOS DE CONTACTO </w:t>
            </w:r>
          </w:p>
        </w:tc>
        <w:tc>
          <w:tcPr>
            <w:tcW w:w="2799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  <w:tc>
          <w:tcPr>
            <w:tcW w:w="355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DE CONTACTO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TÉCNICO MUNICIPAL RESPONSABLE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  <w:tr>
        <w:trPr>
          <w:trHeight w:val="397" w:hRule="exact"/>
        </w:trPr>
        <w:tc>
          <w:tcPr>
            <w:tcW w:w="32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 DE CONTACTO</w:t>
            </w:r>
          </w:p>
        </w:tc>
        <w:tc>
          <w:tcPr>
            <w:tcW w:w="635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  <w:highlight w:val="lightGray"/>
              </w:rPr>
            </w:pPr>
            <w:r>
              <w:rPr>
                <w:sz w:val="20"/>
                <w:szCs w:val="20"/>
                <w:highlight w:val="lightGray"/>
              </w:rPr>
            </w:r>
          </w:p>
        </w:tc>
      </w:tr>
    </w:tbl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685"/>
        <w:gridCol w:w="5952"/>
      </w:tblGrid>
      <w:tr>
        <w:trPr>
          <w:tblHeader w:val="true"/>
          <w:trHeight w:val="20" w:hRule="atLeast"/>
        </w:trPr>
        <w:tc>
          <w:tcPr>
            <w:tcW w:w="9637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</w:tcPr>
          <w:p>
            <w:pPr>
              <w:pStyle w:val="Normal"/>
              <w:tabs>
                <w:tab w:val="left" w:pos="5760" w:leader="none"/>
              </w:tabs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ACTUACIÓN SOLICITADA</w:t>
            </w:r>
          </w:p>
        </w:tc>
      </w:tr>
      <w:tr>
        <w:trPr>
          <w:trHeight w:val="658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LA ACTUACIÓN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actuación seleccionada dispondrá de los terrenos y autorizaciones administrativas necesarias para su inmediata ejecución 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75" w:hRule="atLeast"/>
        </w:trPr>
        <w:tc>
          <w:tcPr>
            <w:tcW w:w="3685" w:type="dxa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LOCALIZACIÓN DE LA ACTUACIÓN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Indicar dirección: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006" w:hRule="atLeast"/>
        </w:trPr>
        <w:tc>
          <w:tcPr>
            <w:tcW w:w="3685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Añadir mapa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3274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000000"/>
              <w:right w:val="single" w:sz="4" w:space="0" w:color="943634"/>
              <w:insideH w:val="single" w:sz="4" w:space="0" w:color="000000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DESCRIPCIÓN DE LA ACTUACIÓN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incorporarán los certificados de calificación energética y/o auditorías energéticas de se disponga.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indicará, además, el plazo de ejecución de la actuación y se incluirá un reportaje fotográfico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1815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DECLARACIÓN DE OBRA COMPLETA.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sz w:val="20"/>
                <w:szCs w:val="20"/>
              </w:rPr>
              <w:t>La actuación propuesta cumple con lo dispuesto en el artículo 86.3 del Real Decreto Legislativo 3/2011, de 14 de noviembre, por el que se aprueba el texto refundido de la Ley de Contratos del Sector público, en cuanto a que de dichas prestaciones gozan de una sustantividad propia que permite una ejecución separada, por tener que ser realizada por empresas que cuenten con una determinada habilitación.</w:t>
            </w:r>
          </w:p>
        </w:tc>
      </w:tr>
      <w:tr>
        <w:trPr>
          <w:trHeight w:val="1815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ind w:left="-51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JUSTIFICACIÓN DE LA ACTUACIÓN</w:t>
            </w:r>
          </w:p>
          <w:p>
            <w:pPr>
              <w:pStyle w:val="Normal"/>
              <w:spacing w:lineRule="auto" w:line="240" w:before="0" w:after="0"/>
              <w:ind w:left="-51" w:hanging="0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(breve descripción de los motivos que justifican la solicitud de la ayuda)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z w:val="12"/>
                <w:szCs w:val="12"/>
              </w:rPr>
              <w:t>ndique las razones por las que la actuación seleccionada ayudan a alcanzar los objetivos específicos, estratégicos y operativos señalados arriba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Población beneficiaria (n.º de habitantes) </w:t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</w:tr>
      <w:tr>
        <w:trPr>
          <w:trHeight w:val="4372" w:hRule="atLeast"/>
        </w:trPr>
        <w:tc>
          <w:tcPr>
            <w:tcW w:w="368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PRESUPUESTO DE LA ACTUACIÓN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reservarán del gasto total los siguientes importes: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jc w:val="left"/>
              <w:rPr>
                <w:rFonts w:ascii="Calibri" w:hAnsi="Calibri" w:cs="Arial"/>
                <w:spacing w:val="0"/>
                <w:sz w:val="16"/>
                <w:szCs w:val="16"/>
              </w:rPr>
            </w:pPr>
            <w:r>
              <w:rPr>
                <w:rFonts w:cs="Arial" w:ascii="Calibri" w:hAnsi="Calibri"/>
                <w:spacing w:val="0"/>
                <w:sz w:val="16"/>
                <w:szCs w:val="16"/>
              </w:rPr>
              <w:t>8% para los estudios previos, la redacción del proyecto y la dirección de la obra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jc w:val="left"/>
              <w:rPr>
                <w:rFonts w:ascii="Calibri" w:hAnsi="Calibri" w:cs="Arial"/>
                <w:spacing w:val="0"/>
                <w:sz w:val="16"/>
                <w:szCs w:val="16"/>
              </w:rPr>
            </w:pPr>
            <w:r>
              <w:rPr>
                <w:rFonts w:cs="Arial" w:ascii="Calibri" w:hAnsi="Calibri"/>
                <w:spacing w:val="0"/>
                <w:sz w:val="16"/>
                <w:szCs w:val="16"/>
              </w:rPr>
              <w:t>1% para el control de calidad de la obra</w:t>
            </w:r>
          </w:p>
          <w:p>
            <w:pPr>
              <w:pStyle w:val="ListParagraph"/>
              <w:numPr>
                <w:ilvl w:val="0"/>
                <w:numId w:val="0"/>
              </w:numPr>
              <w:spacing w:lineRule="auto" w:line="240" w:before="0" w:after="0"/>
              <w:ind w:left="357" w:hanging="357"/>
              <w:jc w:val="left"/>
              <w:rPr/>
            </w:pPr>
            <w:r>
              <w:rPr/>
            </w:r>
          </w:p>
        </w:tc>
        <w:tc>
          <w:tcPr>
            <w:tcW w:w="5952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 acuerdo con lo anterior, el Presupuesto que se ha estimado para la ejecución de la actuación, ascendería a la cantidad de ………………………………… y que se desglosa, básicamente, en los siguientes capítulos:</w:t>
            </w:r>
          </w:p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3684"/>
        <w:gridCol w:w="1991"/>
        <w:gridCol w:w="1288"/>
        <w:gridCol w:w="1280"/>
        <w:gridCol w:w="697"/>
        <w:gridCol w:w="697"/>
      </w:tblGrid>
      <w:tr>
        <w:trPr>
          <w:trHeight w:val="20" w:hRule="atLeast"/>
        </w:trPr>
        <w:tc>
          <w:tcPr>
            <w:tcW w:w="9637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ACTUACIONES COMPLEMENTARIAS – AYUNTAMIENTO</w:t>
            </w:r>
          </w:p>
        </w:tc>
      </w:tr>
      <w:tr>
        <w:trPr>
          <w:trHeight w:val="326" w:hRule="atLeast"/>
        </w:trPr>
        <w:tc>
          <w:tcPr>
            <w:tcW w:w="8243" w:type="dxa"/>
            <w:gridSpan w:val="4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 margen de las operaciones financiadas por el FEDER 14-20 en el marco de la Estrategia DUSI aprobada, ¿está previsto que el Ayuntamiento complemente esta actuación con otras actuaciones?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SÍ  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cs="Segoe UI Symbol" w:ascii="Segoe UI Symbol" w:hAnsi="Segoe UI Symbol"/>
              </w:rPr>
              <w:t>☐</w:t>
            </w:r>
          </w:p>
        </w:tc>
      </w:tr>
      <w:tr>
        <w:trPr>
          <w:trHeight w:val="326" w:hRule="atLeast"/>
        </w:trPr>
        <w:tc>
          <w:tcPr>
            <w:tcW w:w="8243" w:type="dxa"/>
            <w:gridSpan w:val="4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7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9637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>
        <w:trPr>
          <w:trHeight w:val="320" w:hRule="atLeast"/>
        </w:trPr>
        <w:tc>
          <w:tcPr>
            <w:tcW w:w="368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 de la actuación complementaria</w:t>
            </w:r>
            <w:bookmarkStart w:id="0" w:name="_GoBack"/>
            <w:bookmarkEnd w:id="0"/>
          </w:p>
        </w:tc>
        <w:tc>
          <w:tcPr>
            <w:tcW w:w="5953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368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Coste total de la actuación</w:t>
            </w:r>
          </w:p>
        </w:tc>
        <w:tc>
          <w:tcPr>
            <w:tcW w:w="5953" w:type="dxa"/>
            <w:gridSpan w:val="5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5675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>¿Existe cofinanciación de otros fondos estructurales europeos (al margen o adicionales a  la EDUSI) para la actuación complementaria?</w:t>
            </w:r>
          </w:p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(marcar los que aporten FEDER, FSE, no existe)</w:t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FEDER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FSE</w:t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 Existe</w:t>
            </w:r>
          </w:p>
        </w:tc>
      </w:tr>
      <w:tr>
        <w:trPr>
          <w:trHeight w:val="20" w:hRule="atLeast"/>
        </w:trPr>
        <w:tc>
          <w:tcPr>
            <w:tcW w:w="5675" w:type="dxa"/>
            <w:gridSpan w:val="2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567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IMPORTE</w:t>
            </w:r>
          </w:p>
        </w:tc>
        <w:tc>
          <w:tcPr>
            <w:tcW w:w="1288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394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4110"/>
        <w:gridCol w:w="4133"/>
        <w:gridCol w:w="700"/>
        <w:gridCol w:w="695"/>
      </w:tblGrid>
      <w:tr>
        <w:trPr>
          <w:trHeight w:val="20" w:hRule="atLeast"/>
        </w:trPr>
        <w:tc>
          <w:tcPr>
            <w:tcW w:w="9638" w:type="dxa"/>
            <w:gridSpan w:val="4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ACTUACIONES COMPLEMENTARIAS – OTRAS ADMINISTRACIONES</w:t>
            </w:r>
          </w:p>
        </w:tc>
      </w:tr>
      <w:tr>
        <w:trPr>
          <w:trHeight w:val="248" w:hRule="atLeast"/>
        </w:trPr>
        <w:tc>
          <w:tcPr>
            <w:tcW w:w="8243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¿Esta actuación se complementa con otras actuaciones llevadas a cabo por autoridades provinciales, autonómicas o estatales?</w:t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47" w:hRule="atLeast"/>
        </w:trPr>
        <w:tc>
          <w:tcPr>
            <w:tcW w:w="8243" w:type="dxa"/>
            <w:gridSpan w:val="2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9638" w:type="dxa"/>
            <w:gridSpan w:val="4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Administración que promueve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 de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Coste total de la actuación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20" w:hRule="atLeast"/>
        </w:trPr>
        <w:tc>
          <w:tcPr>
            <w:tcW w:w="411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IMPORTE</w:t>
            </w:r>
          </w:p>
        </w:tc>
        <w:tc>
          <w:tcPr>
            <w:tcW w:w="552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5000" w:type="pct"/>
        <w:jc w:val="left"/>
        <w:tblInd w:w="0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2553"/>
        <w:gridCol w:w="990"/>
        <w:gridCol w:w="1704"/>
        <w:gridCol w:w="1716"/>
        <w:gridCol w:w="1280"/>
        <w:gridCol w:w="700"/>
        <w:gridCol w:w="695"/>
      </w:tblGrid>
      <w:tr>
        <w:trPr>
          <w:trHeight w:val="20" w:hRule="atLeast"/>
        </w:trPr>
        <w:tc>
          <w:tcPr>
            <w:tcW w:w="9638" w:type="dxa"/>
            <w:gridSpan w:val="7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FINANCIACIÓN USUARIOS TRAS LA ACTUACIÓN</w:t>
            </w:r>
          </w:p>
        </w:tc>
      </w:tr>
      <w:tr>
        <w:trPr>
          <w:trHeight w:val="368" w:hRule="atLeast"/>
        </w:trPr>
        <w:tc>
          <w:tcPr>
            <w:tcW w:w="8243" w:type="dxa"/>
            <w:gridSpan w:val="5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Una vez finalizada la operación ¿está previsto que los usuarios paguen directamente por los bienes o servicios que se presten por la misma?</w:t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6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SÍ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367" w:hRule="atLeast"/>
        </w:trPr>
        <w:tc>
          <w:tcPr>
            <w:tcW w:w="8243" w:type="dxa"/>
            <w:gridSpan w:val="5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948A54"/>
                <w:sz w:val="20"/>
                <w:szCs w:val="20"/>
              </w:rPr>
            </w:pPr>
            <w:r>
              <w:rPr>
                <w:color w:val="948A54"/>
                <w:sz w:val="20"/>
                <w:szCs w:val="20"/>
              </w:rPr>
            </w:r>
          </w:p>
        </w:tc>
        <w:tc>
          <w:tcPr>
            <w:tcW w:w="70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198" w:hanging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69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9638" w:type="dxa"/>
            <w:gridSpan w:val="7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caso afirmativo:</w:t>
            </w:r>
          </w:p>
        </w:tc>
      </w:tr>
      <w:tr>
        <w:trPr>
          <w:trHeight w:val="20" w:hRule="atLeast"/>
        </w:trPr>
        <w:tc>
          <w:tcPr>
            <w:tcW w:w="3543" w:type="dxa"/>
            <w:gridSpan w:val="2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Los ingresos que abonarán los usuarios serán en concepto de:</w:t>
            </w:r>
          </w:p>
        </w:tc>
        <w:tc>
          <w:tcPr>
            <w:tcW w:w="170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Tasas por la utilización de las infraestructuras</w:t>
            </w:r>
          </w:p>
        </w:tc>
        <w:tc>
          <w:tcPr>
            <w:tcW w:w="171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Venta o arrendamiento de terrenos o edificios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Pago de servicios</w:t>
            </w:r>
          </w:p>
        </w:tc>
        <w:tc>
          <w:tcPr>
            <w:tcW w:w="139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Otros conceptos</w:t>
            </w:r>
          </w:p>
        </w:tc>
      </w:tr>
      <w:tr>
        <w:trPr>
          <w:trHeight w:val="20" w:hRule="atLeast"/>
        </w:trPr>
        <w:tc>
          <w:tcPr>
            <w:tcW w:w="3543" w:type="dxa"/>
            <w:gridSpan w:val="2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AEEF3" w:val="clear"/>
          </w:tcPr>
          <w:p>
            <w:pPr>
              <w:pStyle w:val="Normal"/>
              <w:spacing w:lineRule="auto" w:line="240" w:before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704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716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280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</w:p>
        </w:tc>
        <w:tc>
          <w:tcPr>
            <w:tcW w:w="1395" w:type="dxa"/>
            <w:gridSpan w:val="2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eastAsia="MS Gothic" w:ascii="MS Gothic" w:hAnsi="MS Gothic"/>
              </w:rPr>
              <w:t>☐</w:t>
            </w:r>
            <w:bookmarkStart w:id="1" w:name="_Hlk498975931"/>
            <w:bookmarkEnd w:id="1"/>
          </w:p>
        </w:tc>
      </w:tr>
      <w:tr>
        <w:trPr>
          <w:trHeight w:val="301" w:hRule="atLeast"/>
        </w:trPr>
        <w:tc>
          <w:tcPr>
            <w:tcW w:w="2553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 otros conceptos:</w:t>
            </w:r>
          </w:p>
        </w:tc>
        <w:tc>
          <w:tcPr>
            <w:tcW w:w="7085" w:type="dxa"/>
            <w:gridSpan w:val="6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</w:tcPr>
          <w:p>
            <w:pPr>
              <w:pStyle w:val="Normal"/>
              <w:spacing w:lineRule="auto" w:line="240" w:before="0" w:after="0"/>
              <w:rPr>
                <w:b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</w:r>
          </w:p>
        </w:tc>
      </w:tr>
    </w:tbl>
    <w:p>
      <w:pPr>
        <w:pStyle w:val="Normalsinespacio"/>
        <w:rPr/>
      </w:pPr>
      <w:r>
        <w:rPr/>
      </w:r>
    </w:p>
    <w:tbl>
      <w:tblPr>
        <w:tblW w:w="4950" w:type="pct"/>
        <w:jc w:val="left"/>
        <w:tblInd w:w="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28" w:type="dxa"/>
          <w:left w:w="110" w:type="dxa"/>
          <w:bottom w:w="28" w:type="dxa"/>
          <w:right w:w="108" w:type="dxa"/>
        </w:tblCellMar>
        <w:tblLook w:val="00a0"/>
      </w:tblPr>
      <w:tblGrid>
        <w:gridCol w:w="1401"/>
        <w:gridCol w:w="2364"/>
        <w:gridCol w:w="5776"/>
      </w:tblGrid>
      <w:tr>
        <w:trPr>
          <w:trHeight w:val="265" w:hRule="atLeast"/>
        </w:trPr>
        <w:tc>
          <w:tcPr>
            <w:tcW w:w="9541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95B3D7" w:val="clear"/>
            <w:vAlign w:val="center"/>
          </w:tcPr>
          <w:p>
            <w:pPr>
              <w:pStyle w:val="Normalsinespacio"/>
              <w:jc w:val="center"/>
              <w:rPr/>
            </w:pPr>
            <w:r>
              <w:rPr>
                <w:b/>
              </w:rPr>
              <w:t>INDICADORES DE PRODUCTIVIDAD</w:t>
            </w:r>
          </w:p>
        </w:tc>
      </w:tr>
      <w:tr>
        <w:trPr>
          <w:trHeight w:val="170" w:hRule="atLeast"/>
        </w:trPr>
        <w:tc>
          <w:tcPr>
            <w:tcW w:w="140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b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INDICADOR_1</w:t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5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C032</w:t>
            </w:r>
          </w:p>
        </w:tc>
      </w:tr>
      <w:tr>
        <w:trPr>
          <w:trHeight w:val="170" w:hRule="atLeast"/>
        </w:trPr>
        <w:tc>
          <w:tcPr>
            <w:tcW w:w="1401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</w:t>
            </w:r>
          </w:p>
        </w:tc>
        <w:tc>
          <w:tcPr>
            <w:tcW w:w="5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Reducción del consumo anual de energía primaria en edificios públicos </w:t>
            </w:r>
          </w:p>
        </w:tc>
      </w:tr>
      <w:tr>
        <w:trPr>
          <w:trHeight w:val="170" w:hRule="atLeast"/>
        </w:trPr>
        <w:tc>
          <w:tcPr>
            <w:tcW w:w="1401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 DE MEDIDA</w:t>
            </w:r>
          </w:p>
        </w:tc>
        <w:tc>
          <w:tcPr>
            <w:tcW w:w="5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Normalsinespaci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kWh/año</w:t>
            </w:r>
          </w:p>
        </w:tc>
      </w:tr>
      <w:tr>
        <w:trPr>
          <w:trHeight w:val="170" w:hRule="atLeast"/>
        </w:trPr>
        <w:tc>
          <w:tcPr>
            <w:tcW w:w="1401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before="0" w:after="24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3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  <w:vAlign w:val="center"/>
          </w:tcPr>
          <w:p>
            <w:pPr>
              <w:pStyle w:val="Normalsinespacio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ESTIMADO AL FINALIZAR EL PROYECTO</w:t>
            </w:r>
          </w:p>
        </w:tc>
        <w:tc>
          <w:tcPr>
            <w:tcW w:w="5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</w:tcPr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Indicar valor:</w:t>
            </w:r>
          </w:p>
          <w:p>
            <w:pPr>
              <w:pStyle w:val="Normalsinespacio"/>
              <w:tabs>
                <w:tab w:val="left" w:pos="720" w:leader="none"/>
                <w:tab w:val="center" w:pos="949" w:leader="none"/>
              </w:tabs>
              <w:rPr/>
            </w:pPr>
            <w:r>
              <w:rPr/>
            </w:r>
            <w:bookmarkStart w:id="2" w:name="_Hlk535594444"/>
            <w:bookmarkStart w:id="3" w:name="_Hlk535594444"/>
            <w:bookmarkEnd w:id="3"/>
          </w:p>
        </w:tc>
      </w:tr>
    </w:tbl>
    <w:p>
      <w:pPr>
        <w:pStyle w:val="Normal"/>
        <w:spacing w:lineRule="auto" w:line="240" w:before="0" w:after="0"/>
        <w:jc w:val="center"/>
        <w:rPr>
          <w:b/>
          <w:b/>
          <w:color w:val="C0504D"/>
        </w:rPr>
      </w:pPr>
      <w:r>
        <w:rPr>
          <w:b/>
          <w:color w:val="C0504D"/>
        </w:rPr>
      </w:r>
    </w:p>
    <w:tbl>
      <w:tblPr>
        <w:tblW w:w="5000" w:type="pct"/>
        <w:jc w:val="left"/>
        <w:tblInd w:w="0" w:type="dxa"/>
        <w:tblBorders>
          <w:top w:val="single" w:sz="4" w:space="0" w:color="000000"/>
          <w:left w:val="single" w:sz="4" w:space="0" w:color="000000"/>
          <w:bottom w:val="single" w:sz="2" w:space="0" w:color="000000"/>
          <w:right w:val="single" w:sz="4" w:space="0" w:color="000000"/>
          <w:insideH w:val="single" w:sz="2" w:space="0" w:color="000000"/>
          <w:insideV w:val="single" w:sz="4" w:space="0" w:color="000000"/>
        </w:tblBorders>
        <w:tblCellMar>
          <w:top w:w="28" w:type="dxa"/>
          <w:left w:w="108" w:type="dxa"/>
          <w:bottom w:w="28" w:type="dxa"/>
          <w:right w:w="108" w:type="dxa"/>
        </w:tblCellMar>
        <w:tblLook w:val="00a0"/>
      </w:tblPr>
      <w:tblGrid>
        <w:gridCol w:w="1416"/>
        <w:gridCol w:w="2126"/>
        <w:gridCol w:w="6096"/>
      </w:tblGrid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  <w:insideH w:val="single" w:sz="2" w:space="0" w:color="000000"/>
              <w:insideV w:val="single" w:sz="4" w:space="0" w:color="000000"/>
            </w:tcBorders>
            <w:shd w:color="auto" w:fill="95B3D7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INDICADORES DE RESULTADO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(NO CUMPLIMENTAR, TABLA INCLUIDA ÚNICAMENTE A EFECTOS INFORMATIVOS)</w:t>
            </w:r>
          </w:p>
        </w:tc>
      </w:tr>
      <w:tr>
        <w:trPr>
          <w:trHeight w:val="265" w:hRule="atLeast"/>
        </w:trPr>
        <w:tc>
          <w:tcPr>
            <w:tcW w:w="14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22" w:hanging="0"/>
              <w:jc w:val="left"/>
              <w:rPr>
                <w:rFonts w:cs="Calibri"/>
                <w:b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INDICADOR_1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CÓDIGO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lang w:val="es-ES_tradnl"/>
              </w:rPr>
              <w:t>R045D</w:t>
            </w:r>
          </w:p>
        </w:tc>
      </w:tr>
      <w:tr>
        <w:trPr>
          <w:trHeight w:val="265" w:hRule="atLeast"/>
        </w:trPr>
        <w:tc>
          <w:tcPr>
            <w:tcW w:w="1416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DENOMINACIÓN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_tradnl"/>
              </w:rPr>
              <w:t>Consumo de energía final por la edificación, infraestructura y servicios públicos en áreas urbanas que cuentan con estrategias de desarrollo urbano integrado seleccionadas</w:t>
            </w:r>
          </w:p>
        </w:tc>
      </w:tr>
      <w:tr>
        <w:trPr>
          <w:trHeight w:val="262" w:hRule="atLeast"/>
        </w:trPr>
        <w:tc>
          <w:tcPr>
            <w:tcW w:w="1416" w:type="dxa"/>
            <w:vMerge w:val="continue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ind w:left="22" w:hanging="0"/>
              <w:jc w:val="left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UNIDAD DE MEDIDA</w:t>
            </w:r>
          </w:p>
        </w:tc>
        <w:tc>
          <w:tcPr>
            <w:tcW w:w="609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  <w:insideH w:val="single" w:sz="4" w:space="0" w:color="000000"/>
              <w:insideV w:val="single" w:sz="2" w:space="0" w:color="000000"/>
            </w:tcBorders>
            <w:shd w:color="auto" w:fill="EEECE1" w:val="clear"/>
          </w:tcPr>
          <w:p>
            <w:pPr>
              <w:pStyle w:val="Normal"/>
              <w:spacing w:lineRule="auto" w:line="240" w:before="0" w:after="0"/>
              <w:rPr/>
            </w:pPr>
            <w:r>
              <w:rPr>
                <w:lang w:val="es-ES_tradnl"/>
              </w:rPr>
              <w:t>Ktep/año</w:t>
            </w:r>
            <w:bookmarkStart w:id="4" w:name="_Hlk535594571"/>
            <w:bookmarkEnd w:id="4"/>
          </w:p>
        </w:tc>
      </w:tr>
    </w:tbl>
    <w:p>
      <w:pPr>
        <w:pStyle w:val="Normal"/>
        <w:spacing w:before="0" w:after="0"/>
        <w:rPr>
          <w:b/>
          <w:b/>
          <w:color w:val="C0504D"/>
        </w:rPr>
      </w:pPr>
      <w:r>
        <w:rPr>
          <w:b/>
          <w:color w:val="C0504D"/>
        </w:rPr>
        <w:tab/>
      </w:r>
    </w:p>
    <w:tbl>
      <w:tblPr>
        <w:tblW w:w="5000" w:type="pct"/>
        <w:jc w:val="left"/>
        <w:tblInd w:w="-85" w:type="dxa"/>
        <w:tblBorders>
          <w:top w:val="single" w:sz="4" w:space="0" w:color="943634"/>
          <w:left w:val="single" w:sz="4" w:space="0" w:color="943634"/>
          <w:bottom w:val="single" w:sz="4" w:space="0" w:color="943634"/>
          <w:right w:val="single" w:sz="4" w:space="0" w:color="943634"/>
          <w:insideH w:val="single" w:sz="4" w:space="0" w:color="943634"/>
          <w:insideV w:val="single" w:sz="4" w:space="0" w:color="943634"/>
        </w:tblBorders>
        <w:tblCellMar>
          <w:top w:w="28" w:type="dxa"/>
          <w:left w:w="57" w:type="dxa"/>
          <w:bottom w:w="28" w:type="dxa"/>
          <w:right w:w="57" w:type="dxa"/>
        </w:tblCellMar>
        <w:tblLook w:val="00a0"/>
      </w:tblPr>
      <w:tblGrid>
        <w:gridCol w:w="5782"/>
        <w:gridCol w:w="3075"/>
        <w:gridCol w:w="781"/>
      </w:tblGrid>
      <w:tr>
        <w:trPr>
          <w:trHeight w:val="20" w:hRule="atLeast"/>
        </w:trPr>
        <w:tc>
          <w:tcPr>
            <w:tcW w:w="9638" w:type="dxa"/>
            <w:gridSpan w:val="3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95B3D7" w:val="clear"/>
          </w:tcPr>
          <w:p>
            <w:pPr>
              <w:pStyle w:val="Normal"/>
              <w:spacing w:lineRule="auto" w:line="240" w:before="0" w:after="0"/>
              <w:jc w:val="center"/>
              <w:rPr>
                <w:b/>
                <w:b/>
              </w:rPr>
            </w:pPr>
            <w:r>
              <w:rPr>
                <w:b/>
              </w:rPr>
              <w:t>PARTICIPACIÓN CIUDADANA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restart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OPERACIÓN PARTICIPADA A TRAVÉS DE:</w:t>
            </w:r>
            <w:r>
              <w:rPr>
                <w:sz w:val="20"/>
                <w:szCs w:val="20"/>
              </w:rPr>
              <w:t xml:space="preserve"> </w:t>
            </w:r>
          </w:p>
          <w:p>
            <w:pPr>
              <w:pStyle w:val="Normal"/>
              <w:spacing w:lineRule="auto" w:line="240" w:before="0" w:after="0"/>
              <w:jc w:val="left"/>
              <w:rPr>
                <w:b/>
                <w:b/>
                <w:color w:val="C0504D"/>
                <w:sz w:val="16"/>
                <w:szCs w:val="16"/>
              </w:rPr>
            </w:pPr>
            <w:r>
              <w:rPr>
                <w:sz w:val="16"/>
                <w:szCs w:val="16"/>
              </w:rPr>
              <w:t>Indique si la actuación seleccionada ha sido consensuada con agentes locales, representantes de la sociedad civil y/o ciudadanía en general</w:t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Partidos políticos con representación municipal  / PROVINCIAL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Yu Gothic UI" w:ascii="Yu Gothic UI" w:hAnsi="Yu Gothic UI"/>
                <w:bCs/>
                <w:sz w:val="24"/>
              </w:rPr>
              <w:t>☒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F2DBDB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C0504D"/>
                <w:sz w:val="20"/>
                <w:szCs w:val="20"/>
              </w:rPr>
            </w:pPr>
            <w:r>
              <w:rPr>
                <w:color w:val="C0504D"/>
                <w:sz w:val="20"/>
                <w:szCs w:val="20"/>
              </w:rPr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Agentes locales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MS Gothic" w:ascii="MS Gothic" w:hAnsi="MS Gothic"/>
                <w:bCs/>
                <w:sz w:val="24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F2DBDB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C0504D"/>
                <w:sz w:val="20"/>
                <w:szCs w:val="20"/>
              </w:rPr>
            </w:pPr>
            <w:r>
              <w:rPr>
                <w:color w:val="C0504D"/>
                <w:sz w:val="20"/>
                <w:szCs w:val="20"/>
              </w:rPr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Representantes de la sociedad civil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MS Gothic" w:ascii="MS Gothic" w:hAnsi="MS Gothic"/>
                <w:bCs/>
                <w:sz w:val="24"/>
              </w:rPr>
              <w:t>☐</w:t>
            </w:r>
          </w:p>
        </w:tc>
      </w:tr>
      <w:tr>
        <w:trPr>
          <w:trHeight w:val="20" w:hRule="atLeast"/>
        </w:trPr>
        <w:tc>
          <w:tcPr>
            <w:tcW w:w="5782" w:type="dxa"/>
            <w:vMerge w:val="continue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F2DBDB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color w:val="C0504D"/>
                <w:sz w:val="20"/>
                <w:szCs w:val="20"/>
              </w:rPr>
            </w:pPr>
            <w:r>
              <w:rPr>
                <w:color w:val="C0504D"/>
                <w:sz w:val="20"/>
                <w:szCs w:val="20"/>
              </w:rPr>
            </w:r>
          </w:p>
        </w:tc>
        <w:tc>
          <w:tcPr>
            <w:tcW w:w="3075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color="auto" w:fill="DBE5F1" w:val="clear"/>
            <w:vAlign w:val="center"/>
          </w:tcPr>
          <w:p>
            <w:pPr>
              <w:pStyle w:val="Normal"/>
              <w:spacing w:lineRule="auto" w:line="240" w:before="0" w:after="0"/>
              <w:jc w:val="left"/>
              <w:rPr>
                <w:smallCaps/>
                <w:sz w:val="20"/>
                <w:szCs w:val="20"/>
              </w:rPr>
            </w:pPr>
            <w:r>
              <w:rPr>
                <w:smallCaps/>
                <w:sz w:val="20"/>
                <w:szCs w:val="20"/>
              </w:rPr>
              <w:t>Ciudadanía en general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781" w:type="dxa"/>
            <w:tcBorders>
              <w:top w:val="single" w:sz="4" w:space="0" w:color="943634"/>
              <w:left w:val="single" w:sz="4" w:space="0" w:color="943634"/>
              <w:bottom w:val="single" w:sz="4" w:space="0" w:color="943634"/>
              <w:right w:val="single" w:sz="4" w:space="0" w:color="943634"/>
              <w:insideH w:val="single" w:sz="4" w:space="0" w:color="943634"/>
              <w:insideV w:val="single" w:sz="4" w:space="0" w:color="943634"/>
            </w:tcBorders>
            <w:shd w:fill="auto" w:val="clear"/>
            <w:vAlign w:val="center"/>
          </w:tcPr>
          <w:p>
            <w:pPr>
              <w:pStyle w:val="Normal"/>
              <w:spacing w:lineRule="auto" w:line="240" w:before="0" w:after="0"/>
              <w:jc w:val="center"/>
              <w:rPr>
                <w:bCs/>
                <w:sz w:val="24"/>
              </w:rPr>
            </w:pPr>
            <w:r>
              <w:rPr>
                <w:rFonts w:eastAsia="Yu Gothic UI" w:cs="Segoe UI Symbol" w:ascii="Segoe UI Symbol" w:hAnsi="Segoe UI Symbol"/>
                <w:bCs/>
                <w:sz w:val="24"/>
              </w:rPr>
              <w:t>☐</w:t>
            </w:r>
          </w:p>
        </w:tc>
      </w:tr>
    </w:tbl>
    <w:p>
      <w:pPr>
        <w:pStyle w:val="Normalsinespacio"/>
        <w:rPr/>
      </w:pPr>
      <w:r>
        <w:rPr/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/>
        <w:t xml:space="preserve"> </w:t>
      </w:r>
      <w:r>
        <w:rPr>
          <w:rFonts w:ascii="Calibri" w:hAnsi="Calibri"/>
          <w:sz w:val="20"/>
          <w:szCs w:val="20"/>
        </w:rPr>
        <w:t xml:space="preserve">En …………………………, a …… de …………………. de 2019 </w:t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EL/LA TÉCNICO/A MUNICIPAL</w:t>
      </w:r>
    </w:p>
    <w:p>
      <w:pPr>
        <w:pStyle w:val="Default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</w:r>
    </w:p>
    <w:p>
      <w:pPr>
        <w:pStyle w:val="Normal"/>
        <w:jc w:val="center"/>
        <w:rPr>
          <w:sz w:val="20"/>
          <w:szCs w:val="20"/>
        </w:rPr>
      </w:pPr>
      <w:r>
        <w:rPr>
          <w:sz w:val="20"/>
          <w:szCs w:val="20"/>
        </w:rPr>
        <w:t>Fdo.:.................................................</w:t>
      </w:r>
    </w:p>
    <w:p>
      <w:pPr>
        <w:pStyle w:val="Normal"/>
        <w:spacing w:lineRule="auto" w:line="276" w:before="0" w:after="240"/>
        <w:jc w:val="center"/>
        <w:rPr/>
      </w:pPr>
      <w:r>
        <w:rPr>
          <w:bCs/>
          <w:i/>
          <w:sz w:val="20"/>
        </w:rPr>
        <w:t>(Este documento ha de ser firmado digitalmente por el/la firmante)</w:t>
      </w:r>
    </w:p>
    <w:sectPr>
      <w:headerReference w:type="default" r:id="rId2"/>
      <w:footerReference w:type="default" r:id="rId3"/>
      <w:type w:val="nextPage"/>
      <w:pgSz w:w="11906" w:h="16838"/>
      <w:pgMar w:left="1134" w:right="1134" w:header="340" w:top="2505" w:footer="226" w:bottom="1418" w:gutter="0"/>
      <w:pgNumType w:fmt="decimal"/>
      <w:formProt w:val="false"/>
      <w:textDirection w:val="lrTb"/>
      <w:docGrid w:type="default" w:linePitch="299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ndara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  <w:font w:name="Arial Narrow">
    <w:charset w:val="00"/>
    <w:family w:val="roman"/>
    <w:pitch w:val="variable"/>
  </w:font>
  <w:font w:name="Segoe UI Symbol">
    <w:charset w:val="00"/>
    <w:family w:val="roman"/>
    <w:pitch w:val="variable"/>
  </w:font>
  <w:font w:name="MS Gothic">
    <w:charset w:val="00"/>
    <w:family w:val="roman"/>
    <w:pitch w:val="variable"/>
  </w:font>
  <w:font w:name="Yu Gothic UI">
    <w:charset w:val="00"/>
    <w:family w:val="roman"/>
    <w:pitch w:val="variable"/>
  </w:font>
  <w:font w:name="Calibri">
    <w:charset w:val="01"/>
    <w:family w:val="swiss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jc w:val="right"/>
      <w:rPr/>
    </w:pPr>
    <w:r>
      <w:rPr/>
      <mc:AlternateContent>
        <mc:Choice Requires="wps">
          <w:drawing>
            <wp:inline distT="0" distB="0" distL="0" distR="0">
              <wp:extent cx="2524760" cy="438785"/>
              <wp:effectExtent l="0" t="0" r="0" b="0"/>
              <wp:docPr id="3" name="Imagen 60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n 60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2523960" cy="43812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Imagen 60" stroked="f" style="position:absolute;margin-left:0pt;margin-top:-34.55pt;width:198.7pt;height:34.45pt;mso-position-vertical:top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cera"/>
      <w:rPr/>
    </w:pPr>
    <w:r>
      <mc:AlternateContent>
        <mc:Choice Requires="wps">
          <w:drawing>
            <wp:anchor behindDoc="1" distT="0" distB="0" distL="0" distR="0" simplePos="0" locked="0" layoutInCell="1" allowOverlap="1" relativeHeight="5">
              <wp:simplePos x="0" y="0"/>
              <wp:positionH relativeFrom="column">
                <wp:posOffset>4970780</wp:posOffset>
              </wp:positionH>
              <wp:positionV relativeFrom="paragraph">
                <wp:posOffset>85090</wp:posOffset>
              </wp:positionV>
              <wp:extent cx="1153160" cy="574040"/>
              <wp:effectExtent l="0" t="0" r="0" b="0"/>
              <wp:wrapSquare wrapText="bothSides"/>
              <wp:docPr id="1" name="Picture 2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 descr="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1152360" cy="57348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Picture 22" stroked="f" style="position:absolute;margin-left:391.4pt;margin-top:6.7pt;width:90.7pt;height:45.1pt" type="shapetype_75">
              <v:imagedata r:id="rId1" o:detectmouseclick="t"/>
              <w10:wrap type="none"/>
              <v:stroke color="#3465a4" joinstyle="round" endcap="flat"/>
            </v:shape>
          </w:pict>
        </mc:Fallback>
      </mc:AlternateContent>
    </w:r>
    <w:r>
      <w:rPr/>
      <mc:AlternateContent>
        <mc:Choice Requires="wps">
          <w:drawing>
            <wp:inline distT="0" distB="0" distL="0" distR="0">
              <wp:extent cx="962660" cy="781685"/>
              <wp:effectExtent l="0" t="0" r="0" b="0"/>
              <wp:docPr id="2" name="Imagen 59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n 59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961920" cy="7812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Imagen 59" stroked="f" style="position:absolute;margin-left:0pt;margin-top:-61.55pt;width:75.7pt;height:61.45pt;mso-position-vertical:top" type="shapetype_75">
              <v:imagedata r:id="rId2" o:detectmouseclick="t"/>
              <w10:wrap type="none"/>
              <v:stroke color="#3465a4" joinstyle="round" endcap="flat"/>
            </v:shape>
          </w:pict>
        </mc:Fallback>
      </mc:AlternateContent>
    </w:r>
    <w:r>
      <w:rPr/>
      <w:tab/>
    </w:r>
  </w:p>
  <w:p>
    <w:pPr>
      <w:pStyle w:val="Cabecera"/>
      <w:jc w:val="center"/>
      <w:rPr>
        <w:i/>
        <w:i/>
        <w:color w:val="002060"/>
        <w:sz w:val="32"/>
      </w:rPr>
    </w:pPr>
    <w:r>
      <w:rPr>
        <w:i/>
        <w:color w:val="002060"/>
        <w:sz w:val="32"/>
      </w:rPr>
      <w:t>-Una manera de hacer Europa-</w:t>
    </w:r>
  </w:p>
  <w:p>
    <w:pPr>
      <w:pStyle w:val="Cabecera"/>
      <w:jc w:val="center"/>
      <w:rPr>
        <w:i/>
        <w:i/>
        <w:color w:val="002060"/>
        <w:sz w:val="24"/>
      </w:rPr>
    </w:pPr>
    <w:r>
      <w:rPr>
        <w:i/>
        <w:color w:val="002060"/>
        <w:sz w:val="24"/>
      </w:rPr>
      <w:t>Fondo Europeo de Desarrollo Regional (FEDER)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tulo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Arial"/>
        <w:sz w:val="22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semiHidden="0" w:unhideWhenUsed="0" w:qFormat="1"/>
    <w:lsdException w:name="heading 3" w:locked="1" w:uiPriority="0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semiHidden="0" w:unhideWhenUsed="0" w:qFormat="1"/>
  </w:latentStyles>
  <w:style w:type="paragraph" w:styleId="Normal" w:default="1">
    <w:name w:val="Normal"/>
    <w:qFormat/>
    <w:rsid w:val="00e15320"/>
    <w:pPr>
      <w:widowControl/>
      <w:bidi w:val="0"/>
      <w:spacing w:lineRule="auto" w:line="288" w:before="0" w:after="240"/>
      <w:jc w:val="both"/>
    </w:pPr>
    <w:rPr>
      <w:rFonts w:ascii="Calibri" w:hAnsi="Calibri" w:eastAsia="Times New Roman" w:cs="Arial"/>
      <w:color w:val="auto"/>
      <w:kern w:val="0"/>
      <w:sz w:val="22"/>
      <w:szCs w:val="22"/>
      <w:lang w:eastAsia="en-US" w:val="es-ES" w:bidi="ar-SA"/>
    </w:rPr>
  </w:style>
  <w:style w:type="paragraph" w:styleId="Ttulo1">
    <w:name w:val="Heading 1"/>
    <w:basedOn w:val="Normal"/>
    <w:next w:val="Normal"/>
    <w:link w:val="Heading1Char"/>
    <w:uiPriority w:val="99"/>
    <w:qFormat/>
    <w:rsid w:val="00611509"/>
    <w:pPr>
      <w:keepNext w:val="true"/>
      <w:keepLines/>
      <w:numPr>
        <w:ilvl w:val="0"/>
        <w:numId w:val="1"/>
      </w:numPr>
      <w:pBdr>
        <w:bottom w:val="single" w:sz="6" w:space="1" w:color="E2AC00"/>
      </w:pBdr>
      <w:spacing w:lineRule="auto" w:line="240" w:before="360" w:after="240"/>
      <w:ind w:left="426" w:right="-794" w:hanging="426"/>
      <w:jc w:val="left"/>
      <w:outlineLvl w:val="0"/>
    </w:pPr>
    <w:rPr>
      <w:rFonts w:ascii="Candara" w:hAnsi="Candara" w:cs="Times New Roman"/>
      <w:b/>
      <w:color w:val="0B769D"/>
      <w:spacing w:val="-4"/>
      <w:sz w:val="32"/>
      <w:szCs w:val="32"/>
    </w:rPr>
  </w:style>
  <w:style w:type="paragraph" w:styleId="Ttulo2">
    <w:name w:val="Heading 2"/>
    <w:basedOn w:val="Normal"/>
    <w:next w:val="Normal"/>
    <w:link w:val="Heading2Char"/>
    <w:uiPriority w:val="99"/>
    <w:qFormat/>
    <w:rsid w:val="00186ede"/>
    <w:pPr>
      <w:keepNext w:val="true"/>
      <w:keepLines/>
      <w:spacing w:lineRule="auto" w:line="240" w:before="240" w:after="240"/>
      <w:jc w:val="center"/>
      <w:outlineLvl w:val="1"/>
    </w:pPr>
    <w:rPr>
      <w:rFonts w:cs="Times New Roman"/>
      <w:b/>
      <w:color w:val="E2AC00"/>
      <w:sz w:val="32"/>
      <w:szCs w:val="24"/>
    </w:rPr>
  </w:style>
  <w:style w:type="paragraph" w:styleId="Ttulo3">
    <w:name w:val="Heading 3"/>
    <w:basedOn w:val="Normal"/>
    <w:next w:val="Normal"/>
    <w:link w:val="Heading3Char"/>
    <w:uiPriority w:val="99"/>
    <w:qFormat/>
    <w:rsid w:val="00184cb9"/>
    <w:pPr>
      <w:keepNext w:val="true"/>
      <w:keepLines/>
      <w:spacing w:lineRule="auto" w:line="240" w:before="240" w:after="240"/>
      <w:ind w:left="709" w:hanging="709"/>
      <w:outlineLvl w:val="2"/>
    </w:pPr>
    <w:rPr>
      <w:b/>
      <w:bCs/>
      <w:i/>
      <w:color w:val="0D78CA"/>
      <w:sz w:val="28"/>
      <w:szCs w:val="28"/>
      <w:lang w:val="en-GB"/>
    </w:rPr>
  </w:style>
  <w:style w:type="character" w:styleId="DefaultParagraphFont" w:default="1">
    <w:name w:val="Default Paragraph Font"/>
    <w:uiPriority w:val="99"/>
    <w:semiHidden/>
    <w:qFormat/>
    <w:rPr/>
  </w:style>
  <w:style w:type="character" w:styleId="Heading1Char" w:customStyle="1">
    <w:name w:val="Heading 1 Char"/>
    <w:basedOn w:val="DefaultParagraphFont"/>
    <w:link w:val="Heading1"/>
    <w:uiPriority w:val="99"/>
    <w:qFormat/>
    <w:locked/>
    <w:rsid w:val="00611509"/>
    <w:rPr>
      <w:rFonts w:ascii="Candara" w:hAnsi="Candara" w:cs="Times New Roman"/>
      <w:b/>
      <w:color w:val="0B769D"/>
      <w:spacing w:val="-4"/>
      <w:sz w:val="32"/>
      <w:lang w:eastAsia="en-US"/>
    </w:rPr>
  </w:style>
  <w:style w:type="character" w:styleId="Heading2Char" w:customStyle="1">
    <w:name w:val="Heading 2 Char"/>
    <w:basedOn w:val="DefaultParagraphFont"/>
    <w:link w:val="Heading2"/>
    <w:uiPriority w:val="99"/>
    <w:qFormat/>
    <w:locked/>
    <w:rsid w:val="00186ede"/>
    <w:rPr>
      <w:rFonts w:ascii="Candara" w:hAnsi="Candara" w:cs="Times New Roman"/>
      <w:b/>
      <w:color w:val="E2AC00"/>
      <w:spacing w:val="-6"/>
      <w:sz w:val="24"/>
      <w:szCs w:val="24"/>
      <w:lang w:eastAsia="en-US"/>
    </w:rPr>
  </w:style>
  <w:style w:type="character" w:styleId="Heading3Char" w:customStyle="1">
    <w:name w:val="Heading 3 Char"/>
    <w:basedOn w:val="DefaultParagraphFont"/>
    <w:link w:val="Heading3"/>
    <w:uiPriority w:val="99"/>
    <w:qFormat/>
    <w:locked/>
    <w:rsid w:val="00184cb9"/>
    <w:rPr>
      <w:rFonts w:ascii="Candara" w:hAnsi="Candara" w:cs="Arial"/>
      <w:b/>
      <w:bCs/>
      <w:i/>
      <w:color w:val="0D78CA"/>
      <w:sz w:val="28"/>
      <w:szCs w:val="28"/>
      <w:lang w:val="en-GB" w:eastAsia="en-US"/>
    </w:rPr>
  </w:style>
  <w:style w:type="character" w:styleId="EnlacedeInternet">
    <w:name w:val="Enlace de Internet"/>
    <w:basedOn w:val="DefaultParagraphFont"/>
    <w:uiPriority w:val="99"/>
    <w:rsid w:val="000b104e"/>
    <w:rPr>
      <w:rFonts w:cs="Times New Roman"/>
      <w:color w:val="0000FF"/>
      <w:u w:val="single"/>
    </w:rPr>
  </w:style>
  <w:style w:type="character" w:styleId="HeaderChar" w:customStyle="1">
    <w:name w:val="Header Char"/>
    <w:basedOn w:val="DefaultParagraphFont"/>
    <w:link w:val="Header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styleId="FooterChar" w:customStyle="1">
    <w:name w:val="Footer Char"/>
    <w:basedOn w:val="DefaultParagraphFont"/>
    <w:link w:val="Footer"/>
    <w:uiPriority w:val="99"/>
    <w:qFormat/>
    <w:locked/>
    <w:rsid w:val="00184cb9"/>
    <w:rPr>
      <w:rFonts w:ascii="Candara" w:hAnsi="Candara" w:cs="Arial"/>
      <w:spacing w:val="-6"/>
      <w:lang w:eastAsia="en-US"/>
    </w:rPr>
  </w:style>
  <w:style w:type="character" w:styleId="ListParagraphChar" w:customStyle="1">
    <w:name w:val="List Paragraph Char"/>
    <w:link w:val="ListParagraph"/>
    <w:uiPriority w:val="99"/>
    <w:qFormat/>
    <w:locked/>
    <w:rsid w:val="0010070f"/>
    <w:rPr>
      <w:rFonts w:ascii="Candara" w:hAnsi="Candara"/>
      <w:spacing w:val="-6"/>
      <w:lang w:eastAsia="en-US"/>
    </w:rPr>
  </w:style>
  <w:style w:type="character" w:styleId="Estilo1Car" w:customStyle="1">
    <w:name w:val="Estilo1 Car"/>
    <w:basedOn w:val="Heading1Char"/>
    <w:link w:val="Estilo1"/>
    <w:uiPriority w:val="99"/>
    <w:qFormat/>
    <w:locked/>
    <w:rsid w:val="00611509"/>
    <w:rPr>
      <w:rFonts w:cs="Arial"/>
      <w:color w:val="FFFFFF"/>
      <w:sz w:val="40"/>
      <w:szCs w:val="40"/>
      <w:shd w:fill="632423" w:val="clear"/>
    </w:rPr>
  </w:style>
  <w:style w:type="character" w:styleId="PlaceholderText">
    <w:name w:val="Placeholder Text"/>
    <w:basedOn w:val="DefaultParagraphFont"/>
    <w:uiPriority w:val="99"/>
    <w:semiHidden/>
    <w:qFormat/>
    <w:rsid w:val="00e82b04"/>
    <w:rPr>
      <w:rFonts w:cs="Times New Roman"/>
      <w:color w:val="808080"/>
    </w:rPr>
  </w:style>
  <w:style w:type="character" w:styleId="Estilo2Car" w:customStyle="1">
    <w:name w:val="Estilo2 Car"/>
    <w:basedOn w:val="DefaultParagraphFont"/>
    <w:link w:val="Estilo2"/>
    <w:uiPriority w:val="99"/>
    <w:qFormat/>
    <w:locked/>
    <w:rsid w:val="00532818"/>
    <w:rPr>
      <w:rFonts w:ascii="Candara" w:hAnsi="Candara" w:cs="Arial"/>
      <w:b/>
      <w:bCs/>
      <w:color w:val="4BACC6"/>
      <w:sz w:val="32"/>
      <w:szCs w:val="32"/>
      <w:lang w:eastAsia="en-US"/>
    </w:rPr>
  </w:style>
  <w:style w:type="character" w:styleId="NormalsinespacioCar" w:customStyle="1">
    <w:name w:val="Normal sin espacio Car"/>
    <w:basedOn w:val="DefaultParagraphFont"/>
    <w:link w:val="Normalsinespacio"/>
    <w:uiPriority w:val="99"/>
    <w:qFormat/>
    <w:locked/>
    <w:rsid w:val="0082191f"/>
    <w:rPr>
      <w:rFonts w:ascii="Candara" w:hAnsi="Candara" w:cs="Arial"/>
      <w:lang w:eastAsia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locked/>
    <w:rsid w:val="00b67935"/>
    <w:rPr>
      <w:rFonts w:ascii="Segoe UI" w:hAnsi="Segoe UI" w:cs="Segoe UI"/>
      <w:sz w:val="18"/>
      <w:szCs w:val="18"/>
      <w:lang w:eastAsia="en-US"/>
    </w:rPr>
  </w:style>
  <w:style w:type="character" w:styleId="ListLabel1">
    <w:name w:val="ListLabel 1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2">
    <w:name w:val="ListLabel 2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3">
    <w:name w:val="ListLabel 3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4">
    <w:name w:val="ListLabel 4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5">
    <w:name w:val="ListLabel 5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6">
    <w:name w:val="ListLabel 6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7">
    <w:name w:val="ListLabel 7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8">
    <w:name w:val="ListLabel 8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9">
    <w:name w:val="ListLabel 9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1"/>
      <w:sz w:val="21"/>
      <w:u w:val="none" w:color="000000"/>
      <w:vertAlign w:val="baseline"/>
    </w:rPr>
  </w:style>
  <w:style w:type="character" w:styleId="ListLabel10">
    <w:name w:val="ListLabel 10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1">
    <w:name w:val="ListLabel 11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2">
    <w:name w:val="ListLabel 12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3">
    <w:name w:val="ListLabel 13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4">
    <w:name w:val="ListLabel 14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5">
    <w:name w:val="ListLabel 15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6">
    <w:name w:val="ListLabel 16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7">
    <w:name w:val="ListLabel 17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8">
    <w:name w:val="ListLabel 18"/>
    <w:qFormat/>
    <w:rPr>
      <w:rFonts w:eastAsia="Times New Roman"/>
      <w:b w:val="false"/>
      <w:i w:val="false"/>
      <w:strike w:val="false"/>
      <w:dstrike w:val="false"/>
      <w:color w:val="538135"/>
      <w:position w:val="0"/>
      <w:sz w:val="25"/>
      <w:sz w:val="25"/>
      <w:u w:val="none" w:color="000000"/>
      <w:vertAlign w:val="baseline"/>
    </w:rPr>
  </w:style>
  <w:style w:type="character" w:styleId="ListLabel19">
    <w:name w:val="ListLabel 19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0">
    <w:name w:val="ListLabel 20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1">
    <w:name w:val="ListLabel 21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2">
    <w:name w:val="ListLabel 22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3">
    <w:name w:val="ListLabel 23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4">
    <w:name w:val="ListLabel 24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5">
    <w:name w:val="ListLabel 25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6">
    <w:name w:val="ListLabel 26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7">
    <w:name w:val="ListLabel 27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28">
    <w:name w:val="ListLabel 28"/>
    <w:qFormat/>
    <w:rPr>
      <w:b w:val="false"/>
      <w:i w:val="false"/>
      <w:strike w:val="false"/>
      <w:dstrike w:val="false"/>
      <w:color w:val="FF0000"/>
      <w:position w:val="0"/>
      <w:sz w:val="22"/>
      <w:sz w:val="22"/>
      <w:u w:val="none" w:color="000000"/>
      <w:vertAlign w:val="baseline"/>
    </w:rPr>
  </w:style>
  <w:style w:type="character" w:styleId="ListLabel29">
    <w:name w:val="ListLabel 29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0">
    <w:name w:val="ListLabel 30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1">
    <w:name w:val="ListLabel 31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2">
    <w:name w:val="ListLabel 32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3">
    <w:name w:val="ListLabel 33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4">
    <w:name w:val="ListLabel 34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5">
    <w:name w:val="ListLabel 35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6">
    <w:name w:val="ListLabel 36"/>
    <w:qFormat/>
    <w:rPr>
      <w:rFonts w:eastAsia="Times New Roman"/>
      <w:b w:val="false"/>
      <w:i w:val="false"/>
      <w:strike w:val="false"/>
      <w:dstrike w:val="false"/>
      <w:color w:val="538135"/>
      <w:sz w:val="38"/>
      <w:u w:val="none" w:color="000000"/>
      <w:vertAlign w:val="superscript"/>
    </w:rPr>
  </w:style>
  <w:style w:type="character" w:styleId="ListLabel37">
    <w:name w:val="ListLabel 37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38">
    <w:name w:val="ListLabel 38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39">
    <w:name w:val="ListLabel 39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0">
    <w:name w:val="ListLabel 40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1">
    <w:name w:val="ListLabel 41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2">
    <w:name w:val="ListLabel 42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3">
    <w:name w:val="ListLabel 43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4">
    <w:name w:val="ListLabel 44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5">
    <w:name w:val="ListLabel 45"/>
    <w:qFormat/>
    <w:rPr>
      <w:rFonts w:eastAsia="Times New Roman" w:cs="Calibri"/>
      <w:b w:val="false"/>
      <w:i w:val="false"/>
      <w:strike w:val="false"/>
      <w:dstrike w:val="false"/>
      <w:color w:val="000000"/>
      <w:position w:val="0"/>
      <w:sz w:val="19"/>
      <w:sz w:val="19"/>
      <w:szCs w:val="19"/>
      <w:u w:val="none" w:color="000000"/>
      <w:vertAlign w:val="baseline"/>
    </w:rPr>
  </w:style>
  <w:style w:type="character" w:styleId="ListLabel46">
    <w:name w:val="ListLabel 46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47">
    <w:name w:val="ListLabel 47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48">
    <w:name w:val="ListLabel 48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49">
    <w:name w:val="ListLabel 49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0">
    <w:name w:val="ListLabel 50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1">
    <w:name w:val="ListLabel 51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2">
    <w:name w:val="ListLabel 52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3">
    <w:name w:val="ListLabel 53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4">
    <w:name w:val="ListLabel 54"/>
    <w:qFormat/>
    <w:rPr>
      <w:rFonts w:eastAsia="Times New Roman"/>
      <w:b w:val="false"/>
      <w:i w:val="false"/>
      <w:strike w:val="false"/>
      <w:dstrike w:val="false"/>
      <w:color w:val="000000"/>
      <w:position w:val="0"/>
      <w:sz w:val="19"/>
      <w:sz w:val="19"/>
      <w:u w:val="none" w:color="000000"/>
      <w:vertAlign w:val="baseline"/>
    </w:rPr>
  </w:style>
  <w:style w:type="character" w:styleId="ListLabel55">
    <w:name w:val="ListLabel 55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6">
    <w:name w:val="ListLabel 56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7">
    <w:name w:val="ListLabel 57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8">
    <w:name w:val="ListLabel 58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59">
    <w:name w:val="ListLabel 59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0">
    <w:name w:val="ListLabel 60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1">
    <w:name w:val="ListLabel 61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2">
    <w:name w:val="ListLabel 62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3">
    <w:name w:val="ListLabel 63"/>
    <w:qFormat/>
    <w:rPr>
      <w:rFonts w:eastAsia="Times New Roman"/>
      <w:b w:val="false"/>
      <w:i w:val="false"/>
      <w:strike w:val="false"/>
      <w:dstrike w:val="false"/>
      <w:color w:val="222222"/>
      <w:position w:val="0"/>
      <w:sz w:val="21"/>
      <w:sz w:val="21"/>
      <w:u w:val="none" w:color="000000"/>
      <w:vertAlign w:val="baseline"/>
    </w:rPr>
  </w:style>
  <w:style w:type="character" w:styleId="ListLabel64">
    <w:name w:val="ListLabel 64"/>
    <w:qFormat/>
    <w:rPr>
      <w:rFonts w:cs="Times New Roman"/>
      <w:b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character" w:styleId="ListLabel73">
    <w:name w:val="ListLabel 73"/>
    <w:qFormat/>
    <w:rPr>
      <w:color w:val="948A54"/>
    </w:rPr>
  </w:style>
  <w:style w:type="character" w:styleId="ListLabel74">
    <w:name w:val="ListLabel 74"/>
    <w:qFormat/>
    <w:rPr>
      <w:rFonts w:cs="Times New Roman"/>
    </w:rPr>
  </w:style>
  <w:style w:type="character" w:styleId="ListLabel75">
    <w:name w:val="ListLabel 75"/>
    <w:qFormat/>
    <w:rPr>
      <w:rFonts w:cs="Times New Roman"/>
    </w:rPr>
  </w:style>
  <w:style w:type="character" w:styleId="ListLabel76">
    <w:name w:val="ListLabel 76"/>
    <w:qFormat/>
    <w:rPr>
      <w:rFonts w:cs="Times New Roman"/>
    </w:rPr>
  </w:style>
  <w:style w:type="character" w:styleId="ListLabel77">
    <w:name w:val="ListLabel 77"/>
    <w:qFormat/>
    <w:rPr>
      <w:rFonts w:cs="Times New Roman"/>
    </w:rPr>
  </w:style>
  <w:style w:type="character" w:styleId="ListLabel78">
    <w:name w:val="ListLabel 78"/>
    <w:qFormat/>
    <w:rPr>
      <w:rFonts w:cs="Times New Roman"/>
    </w:rPr>
  </w:style>
  <w:style w:type="character" w:styleId="ListLabel79">
    <w:name w:val="ListLabel 79"/>
    <w:qFormat/>
    <w:rPr>
      <w:rFonts w:cs="Times New Roman"/>
    </w:rPr>
  </w:style>
  <w:style w:type="character" w:styleId="ListLabel80">
    <w:name w:val="ListLabel 80"/>
    <w:qFormat/>
    <w:rPr>
      <w:rFonts w:cs="Times New Roman"/>
    </w:rPr>
  </w:style>
  <w:style w:type="character" w:styleId="ListLabel81">
    <w:name w:val="ListLabel 81"/>
    <w:qFormat/>
    <w:rPr>
      <w:rFonts w:cs="Times New Roman"/>
    </w:rPr>
  </w:style>
  <w:style w:type="character" w:styleId="ListLabel82">
    <w:name w:val="ListLabel 82"/>
    <w:qFormat/>
    <w:rPr>
      <w:rFonts w:cs="Times New Roman"/>
    </w:rPr>
  </w:style>
  <w:style w:type="character" w:styleId="ListLabel83">
    <w:name w:val="ListLabel 83"/>
    <w:qFormat/>
    <w:rPr>
      <w:rFonts w:cs="Times New Roman"/>
    </w:rPr>
  </w:style>
  <w:style w:type="character" w:styleId="ListLabel84">
    <w:name w:val="ListLabel 84"/>
    <w:qFormat/>
    <w:rPr>
      <w:rFonts w:cs="Times New Roman"/>
    </w:rPr>
  </w:style>
  <w:style w:type="character" w:styleId="ListLabel85">
    <w:name w:val="ListLabel 85"/>
    <w:qFormat/>
    <w:rPr>
      <w:rFonts w:cs="Times New Roman"/>
    </w:rPr>
  </w:style>
  <w:style w:type="character" w:styleId="ListLabel86">
    <w:name w:val="ListLabel 86"/>
    <w:qFormat/>
    <w:rPr>
      <w:rFonts w:cs="Times New Roman"/>
    </w:rPr>
  </w:style>
  <w:style w:type="character" w:styleId="ListLabel87">
    <w:name w:val="ListLabel 87"/>
    <w:qFormat/>
    <w:rPr>
      <w:rFonts w:cs="Times New Roman"/>
    </w:rPr>
  </w:style>
  <w:style w:type="character" w:styleId="ListLabel88">
    <w:name w:val="ListLabel 88"/>
    <w:qFormat/>
    <w:rPr>
      <w:rFonts w:cs="Times New Roman"/>
    </w:rPr>
  </w:style>
  <w:style w:type="character" w:styleId="ListLabel89">
    <w:name w:val="ListLabel 89"/>
    <w:qFormat/>
    <w:rPr>
      <w:rFonts w:cs="Times New Roman"/>
    </w:rPr>
  </w:style>
  <w:style w:type="character" w:styleId="ListLabel90">
    <w:name w:val="ListLabel 90"/>
    <w:qFormat/>
    <w:rPr>
      <w:rFonts w:cs="Times New Roman"/>
    </w:rPr>
  </w:style>
  <w:style w:type="character" w:styleId="ListLabel91">
    <w:name w:val="ListLabel 91"/>
    <w:qFormat/>
    <w:rPr>
      <w:rFonts w:cs="Times New Roman"/>
    </w:rPr>
  </w:style>
  <w:style w:type="character" w:styleId="ListLabel92">
    <w:name w:val="ListLabel 92"/>
    <w:qFormat/>
    <w:rPr>
      <w:rFonts w:eastAsia="Times New Roman"/>
    </w:rPr>
  </w:style>
  <w:style w:type="character" w:styleId="ListLabel93">
    <w:name w:val="ListLabel 93"/>
    <w:qFormat/>
    <w:rPr>
      <w:b w:val="false"/>
      <w:i w:val="false"/>
      <w:strike w:val="false"/>
      <w:dstrike w:val="false"/>
      <w:color w:val="948A54"/>
      <w:position w:val="0"/>
      <w:sz w:val="20"/>
      <w:sz w:val="20"/>
      <w:u w:val="none" w:color="000000"/>
      <w:vertAlign w:val="baseline"/>
    </w:rPr>
  </w:style>
  <w:style w:type="character" w:styleId="ListLabel94">
    <w:name w:val="ListLabel 94"/>
    <w:qFormat/>
    <w:rPr>
      <w:b w:val="false"/>
      <w:i w:val="false"/>
      <w:strike w:val="false"/>
      <w:dstrike w:val="false"/>
      <w:color w:val="948A54"/>
      <w:position w:val="0"/>
      <w:sz w:val="20"/>
      <w:sz w:val="20"/>
      <w:u w:val="none" w:color="000000"/>
      <w:vertAlign w:val="baseline"/>
    </w:rPr>
  </w:style>
  <w:style w:type="character" w:styleId="ListLabel95">
    <w:name w:val="ListLabel 95"/>
    <w:qFormat/>
    <w:rPr>
      <w:rFonts w:eastAsia="Times New Roman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ucida 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TOCHeading">
    <w:name w:val="TOC Heading"/>
    <w:basedOn w:val="Ttulo1"/>
    <w:next w:val="Normal"/>
    <w:uiPriority w:val="99"/>
    <w:qFormat/>
    <w:rsid w:val="000b104e"/>
    <w:pPr>
      <w:numPr>
        <w:ilvl w:val="0"/>
        <w:numId w:val="0"/>
      </w:numPr>
      <w:spacing w:lineRule="auto" w:line="259" w:before="240" w:after="0"/>
      <w:ind w:left="0" w:right="-794" w:hanging="0"/>
    </w:pPr>
    <w:rPr>
      <w:rFonts w:ascii="Calibri Light" w:hAnsi="Calibri Light"/>
      <w:color w:val="365F91"/>
    </w:rPr>
  </w:style>
  <w:style w:type="paragraph" w:styleId="Sumario1">
    <w:name w:val="TOC 1"/>
    <w:basedOn w:val="Normal"/>
    <w:next w:val="Normal"/>
    <w:autoRedefine/>
    <w:uiPriority w:val="99"/>
    <w:rsid w:val="00532818"/>
    <w:pPr>
      <w:tabs>
        <w:tab w:val="left" w:pos="426" w:leader="none"/>
        <w:tab w:val="right" w:pos="9054" w:leader="dot"/>
      </w:tabs>
      <w:spacing w:before="0" w:after="100"/>
    </w:pPr>
    <w:rPr/>
  </w:style>
  <w:style w:type="paragraph" w:styleId="Ttulo31" w:customStyle="1">
    <w:name w:val="Título 31"/>
    <w:basedOn w:val="Ttulo2"/>
    <w:next w:val="Normal"/>
    <w:uiPriority w:val="99"/>
    <w:qFormat/>
    <w:rsid w:val="00184cb9"/>
    <w:pPr>
      <w:tabs>
        <w:tab w:val="left" w:pos="360" w:leader="none"/>
      </w:tabs>
      <w:ind w:left="709" w:hanging="709"/>
      <w:outlineLvl w:val="2"/>
    </w:pPr>
    <w:rPr>
      <w:rFonts w:cs="Arial"/>
      <w:b w:val="false"/>
      <w:bCs/>
      <w:i/>
      <w:color w:val="0D78CA"/>
      <w:sz w:val="28"/>
      <w:szCs w:val="28"/>
      <w:lang w:val="en-GB"/>
    </w:rPr>
  </w:style>
  <w:style w:type="paragraph" w:styleId="ListParagraph">
    <w:name w:val="List Paragraph"/>
    <w:basedOn w:val="Normal"/>
    <w:link w:val="ListParagraphChar"/>
    <w:uiPriority w:val="99"/>
    <w:qFormat/>
    <w:rsid w:val="0010070f"/>
    <w:pPr>
      <w:spacing w:before="0" w:after="120"/>
      <w:ind w:left="357" w:hanging="357"/>
    </w:pPr>
    <w:rPr>
      <w:rFonts w:ascii="Candara" w:hAnsi="Candara" w:cs="Times New Roman"/>
      <w:spacing w:val="-6"/>
      <w:sz w:val="20"/>
      <w:szCs w:val="20"/>
    </w:rPr>
  </w:style>
  <w:style w:type="paragraph" w:styleId="Cabecera">
    <w:name w:val="Header"/>
    <w:basedOn w:val="Normal"/>
    <w:link w:val="HeaderChar"/>
    <w:uiPriority w:val="99"/>
    <w:rsid w:val="00184cb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FooterChar"/>
    <w:uiPriority w:val="99"/>
    <w:rsid w:val="00184cb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Estilo1" w:customStyle="1">
    <w:name w:val="Estilo1"/>
    <w:basedOn w:val="Normal"/>
    <w:link w:val="Estilo1Car"/>
    <w:uiPriority w:val="99"/>
    <w:qFormat/>
    <w:rsid w:val="00611509"/>
    <w:pPr>
      <w:shd w:val="clear" w:color="auto" w:fill="632423"/>
      <w:spacing w:lineRule="auto" w:line="240"/>
      <w:jc w:val="center"/>
    </w:pPr>
    <w:rPr>
      <w:b/>
      <w:color w:val="FFFFFF"/>
      <w:sz w:val="44"/>
      <w:szCs w:val="40"/>
    </w:rPr>
  </w:style>
  <w:style w:type="paragraph" w:styleId="Sumario2">
    <w:name w:val="TOC 2"/>
    <w:basedOn w:val="Normal"/>
    <w:next w:val="Normal"/>
    <w:autoRedefine/>
    <w:uiPriority w:val="99"/>
    <w:rsid w:val="00611509"/>
    <w:pPr>
      <w:spacing w:before="0" w:after="100"/>
      <w:ind w:left="220" w:hanging="0"/>
    </w:pPr>
    <w:rPr/>
  </w:style>
  <w:style w:type="paragraph" w:styleId="Estilo2" w:customStyle="1">
    <w:name w:val="Estilo2"/>
    <w:basedOn w:val="Normal"/>
    <w:link w:val="Estilo2Car"/>
    <w:uiPriority w:val="99"/>
    <w:qFormat/>
    <w:rsid w:val="00532818"/>
    <w:pPr>
      <w:spacing w:lineRule="auto" w:line="240" w:before="0" w:after="0"/>
      <w:jc w:val="center"/>
    </w:pPr>
    <w:rPr>
      <w:b/>
      <w:bCs/>
      <w:color w:val="4BACC6"/>
      <w:sz w:val="32"/>
      <w:szCs w:val="32"/>
    </w:rPr>
  </w:style>
  <w:style w:type="paragraph" w:styleId="Normalsinespacio" w:customStyle="1">
    <w:name w:val="Normal sin espacio"/>
    <w:basedOn w:val="Normal"/>
    <w:link w:val="NormalsinespacioCar"/>
    <w:uiPriority w:val="99"/>
    <w:qFormat/>
    <w:rsid w:val="0082191f"/>
    <w:pPr>
      <w:spacing w:before="0" w:after="0"/>
    </w:pPr>
    <w:rPr/>
  </w:style>
  <w:style w:type="paragraph" w:styleId="BalloonText">
    <w:name w:val="Balloon Text"/>
    <w:basedOn w:val="Normal"/>
    <w:link w:val="BalloonTextChar"/>
    <w:uiPriority w:val="99"/>
    <w:semiHidden/>
    <w:qFormat/>
    <w:rsid w:val="00b6793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Default" w:customStyle="1">
    <w:name w:val="Default"/>
    <w:uiPriority w:val="99"/>
    <w:qFormat/>
    <w:rsid w:val="00a94329"/>
    <w:pPr>
      <w:widowControl/>
      <w:bidi w:val="0"/>
      <w:jc w:val="left"/>
    </w:pPr>
    <w:rPr>
      <w:rFonts w:ascii="Arial" w:hAnsi="Arial" w:eastAsia="Times New Roman" w:cs="Arial"/>
      <w:color w:val="000000"/>
      <w:kern w:val="0"/>
      <w:sz w:val="24"/>
      <w:szCs w:val="24"/>
      <w:lang w:val="es-ES" w:eastAsia="es-E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uiPriority w:val="99"/>
    <w:rsid w:val="00a0224a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99"/>
    <w:rsid w:val="00184cb9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">
    <w:name w:val="Tabla con cuadrícula1"/>
    <w:uiPriority w:val="99"/>
    <w:rsid w:val="00184cb9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">
    <w:name w:val="Tabla con cuadrícula2"/>
    <w:uiPriority w:val="99"/>
    <w:rsid w:val="0010070f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uiPriority w:val="99"/>
    <w:rsid w:val="00e82b04"/>
    <w:rPr>
      <w:sz w:val="20"/>
      <w:szCs w:val="20"/>
    </w:rPr>
    <w:tblPr>
      <w:tblInd w:w="0" w:type="dxa"/>
      <w:tblBorders>
        <w:top w:val="single" w:color="BFBFBF" w:sz="4" w:space="0"/>
        <w:left w:val="single" w:color="BFBFBF" w:sz="4" w:space="0"/>
        <w:bottom w:val="single" w:color="BFBFBF" w:sz="4" w:space="0"/>
        <w:right w:val="single" w:color="BFBFBF" w:sz="4" w:space="0"/>
        <w:insideH w:val="single" w:color="BFBFBF" w:sz="4" w:space="0"/>
        <w:insideV w:val="single" w:color="BFBF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">
    <w:name w:val="Tabla con cuadrícula31"/>
    <w:uiPriority w:val="99"/>
    <w:rsid w:val="0007574b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2">
    <w:name w:val="Tabla con cuadrícula32"/>
    <w:uiPriority w:val="99"/>
    <w:rsid w:val="0007574b"/>
    <w:rPr>
      <w:lang w:eastAsia="en-US"/>
      <w:sz w:val="20"/>
      <w:szCs w:val="20"/>
    </w:r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176</TotalTime>
  <Application>LibreOffice/6.1.0.3$Windows_X86_64 LibreOffice_project/efb621ed25068d70781dc026f7e9c5187a4decd1</Application>
  <Pages>4</Pages>
  <Words>792</Words>
  <Characters>4581</Characters>
  <CharactersWithSpaces>5268</CharactersWithSpaces>
  <Paragraphs>123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2019-02-06T14:57:00Z</dcterms:created>
  <dc:creator>Angel Contreras</dc:creator>
  <dc:description/>
  <dc:language>es-ES</dc:language>
  <cp:lastModifiedBy>PT_VGALLA</cp:lastModifiedBy>
  <cp:lastPrinted>2018-04-04T08:24:00Z</cp:lastPrinted>
  <dcterms:modified xsi:type="dcterms:W3CDTF">2019-09-30T11:31:00Z</dcterms:modified>
  <cp:revision>24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0x01010004F1E02501EE4E42BD387C3BC08A3321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