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297E" w:rsidRPr="00A8297E" w:rsidRDefault="00A8297E" w:rsidP="00211693">
      <w:pPr>
        <w:pStyle w:val="Default"/>
        <w:jc w:val="both"/>
        <w:rPr>
          <w:rFonts w:asciiTheme="majorHAnsi" w:hAnsiTheme="majorHAnsi"/>
        </w:rPr>
      </w:pPr>
    </w:p>
    <w:p w:rsidR="00A8297E" w:rsidRPr="00A8297E" w:rsidRDefault="00A8297E" w:rsidP="00A8297E">
      <w:pPr>
        <w:pStyle w:val="Default"/>
        <w:jc w:val="center"/>
        <w:rPr>
          <w:rFonts w:asciiTheme="majorHAnsi" w:hAnsiTheme="majorHAnsi"/>
          <w:b/>
          <w:sz w:val="32"/>
        </w:rPr>
      </w:pPr>
      <w:r w:rsidRPr="00A8297E">
        <w:rPr>
          <w:rFonts w:asciiTheme="majorHAnsi" w:hAnsiTheme="majorHAnsi"/>
          <w:b/>
          <w:sz w:val="32"/>
        </w:rPr>
        <w:t>MOCIÓN APOYO</w:t>
      </w:r>
    </w:p>
    <w:p w:rsidR="00A8297E" w:rsidRPr="00A8297E" w:rsidRDefault="00A8297E" w:rsidP="00A8297E">
      <w:pPr>
        <w:pStyle w:val="Default"/>
        <w:jc w:val="center"/>
        <w:rPr>
          <w:rFonts w:asciiTheme="majorHAnsi" w:hAnsiTheme="majorHAnsi"/>
          <w:b/>
          <w:sz w:val="32"/>
        </w:rPr>
      </w:pPr>
      <w:r w:rsidRPr="00A8297E">
        <w:rPr>
          <w:rFonts w:asciiTheme="majorHAnsi" w:hAnsiTheme="majorHAnsi"/>
          <w:b/>
          <w:sz w:val="32"/>
        </w:rPr>
        <w:t>450 ANIVERVERSARIO REBELIÓN DE LAS ALPUJARRAS</w:t>
      </w:r>
    </w:p>
    <w:p w:rsidR="00A8297E" w:rsidRPr="00A8297E" w:rsidRDefault="00A8297E" w:rsidP="00A8297E">
      <w:pPr>
        <w:pStyle w:val="Default"/>
        <w:jc w:val="center"/>
        <w:rPr>
          <w:rFonts w:asciiTheme="majorHAnsi" w:hAnsiTheme="majorHAnsi"/>
          <w:b/>
          <w:sz w:val="32"/>
        </w:rPr>
      </w:pPr>
      <w:r w:rsidRPr="00A8297E">
        <w:rPr>
          <w:rFonts w:asciiTheme="majorHAnsi" w:hAnsiTheme="majorHAnsi"/>
          <w:b/>
          <w:sz w:val="32"/>
        </w:rPr>
        <w:t>Recordar la Guerra para construir la Paz</w:t>
      </w:r>
    </w:p>
    <w:p w:rsidR="00A8297E" w:rsidRPr="00A8297E" w:rsidRDefault="00A8297E" w:rsidP="00A8297E">
      <w:pPr>
        <w:pStyle w:val="Default"/>
        <w:jc w:val="center"/>
        <w:rPr>
          <w:rFonts w:asciiTheme="majorHAnsi" w:hAnsiTheme="majorHAnsi"/>
          <w:b/>
        </w:rPr>
      </w:pPr>
    </w:p>
    <w:p w:rsidR="00A8297E" w:rsidRPr="00A8297E" w:rsidRDefault="00A8297E" w:rsidP="00211693">
      <w:pPr>
        <w:pStyle w:val="Default"/>
        <w:jc w:val="both"/>
        <w:rPr>
          <w:rFonts w:asciiTheme="majorHAnsi" w:hAnsiTheme="majorHAnsi"/>
        </w:rPr>
      </w:pPr>
    </w:p>
    <w:p w:rsidR="00211693" w:rsidRPr="00A8297E" w:rsidRDefault="00211693" w:rsidP="00211693">
      <w:pPr>
        <w:pStyle w:val="Default"/>
        <w:jc w:val="both"/>
        <w:rPr>
          <w:rFonts w:asciiTheme="majorHAnsi" w:hAnsiTheme="majorHAnsi"/>
        </w:rPr>
      </w:pPr>
      <w:r w:rsidRPr="00A8297E">
        <w:rPr>
          <w:rFonts w:asciiTheme="majorHAnsi" w:hAnsiTheme="majorHAnsi"/>
        </w:rPr>
        <w:t xml:space="preserve">La noche de Navidad de 1568 tambores de guerra resuenan en las ciudades, valles y montañas del Reino de Granada. Moriscas y moriscos renuevan su juramento a los antiguos reyes y se levantan contra la Corona y la Iglesia que encarnan el monstruo de sus desdichas. A las ya antiguas discriminaciones se suma en los últimos años la expropiación, la pobreza y la creciente presión religiosa. El levantamiento fue aplastado y, con la derrota, las mujeres y varones de la nación morisca, extrañados del Reino, dispersados por Castilla. </w:t>
      </w:r>
    </w:p>
    <w:p w:rsidR="00211693" w:rsidRPr="00A8297E" w:rsidRDefault="00211693" w:rsidP="00211693">
      <w:pPr>
        <w:pStyle w:val="Default"/>
        <w:jc w:val="both"/>
        <w:rPr>
          <w:rFonts w:asciiTheme="majorHAnsi" w:hAnsiTheme="majorHAnsi"/>
        </w:rPr>
      </w:pPr>
    </w:p>
    <w:p w:rsidR="00211693" w:rsidRPr="00A8297E" w:rsidRDefault="008175E3" w:rsidP="00211693">
      <w:pPr>
        <w:pStyle w:val="Default"/>
        <w:jc w:val="both"/>
        <w:rPr>
          <w:rFonts w:asciiTheme="majorHAnsi" w:hAnsiTheme="majorHAnsi"/>
        </w:rPr>
      </w:pPr>
      <w:r w:rsidRPr="00A8297E">
        <w:rPr>
          <w:rFonts w:asciiTheme="majorHAnsi" w:hAnsiTheme="majorHAnsi"/>
        </w:rPr>
        <w:t>La Rebelión</w:t>
      </w:r>
      <w:r w:rsidR="00211693" w:rsidRPr="00A8297E">
        <w:rPr>
          <w:rFonts w:asciiTheme="majorHAnsi" w:hAnsiTheme="majorHAnsi"/>
        </w:rPr>
        <w:t xml:space="preserve"> de las Alpujarras y la posterior expulsión de la comunidad morisca del Reino de Granada marcará para siempre</w:t>
      </w:r>
      <w:r w:rsidR="00A8297E" w:rsidRPr="00A8297E">
        <w:rPr>
          <w:rFonts w:asciiTheme="majorHAnsi" w:hAnsiTheme="majorHAnsi"/>
        </w:rPr>
        <w:t xml:space="preserve"> la Historia de España y en especial los territorios que conformaban el Reino de Granada -parte de las provincias actuales de Jaén, Murcia y Cádiz, y la totalidad de Almería, Málaga y Granada- (y en especial a la Alpujarra -Granadina y Almeriense- y el Valle de Lecrín)</w:t>
      </w:r>
      <w:r w:rsidR="00211693" w:rsidRPr="00A8297E">
        <w:rPr>
          <w:rFonts w:asciiTheme="majorHAnsi" w:hAnsiTheme="majorHAnsi"/>
        </w:rPr>
        <w:t xml:space="preserve">. Por un lado, las heridas de las diferentes acciones de guerra, recordada por las crónicas, la riqueza diezmada, las bajas civiles y militares contadas por cientos... De otro, la consecuencia de la medida quirúrgica puesta en marcha por la Corona, el extrañamiento de la población autóctona, dejando un territorio vacío y sin gentes que debió ser repoblado con familias provenientes de todos los otros reinos peninsulares. Finalmente, no es posible olvidar, el destino de las gentes que arrancadas de su tierra, esclavizadas o libres, quienes debieron empezar una nueva vida en un territorio desconocido. Muchos no llegaron a su destino, otros rememoraban en sus leyendas y canciones ese pasado ya mítico de Granada. </w:t>
      </w:r>
    </w:p>
    <w:p w:rsidR="00211693" w:rsidRPr="00A8297E" w:rsidRDefault="00211693" w:rsidP="00211693">
      <w:pPr>
        <w:pStyle w:val="Default"/>
        <w:jc w:val="both"/>
        <w:rPr>
          <w:rFonts w:asciiTheme="majorHAnsi" w:hAnsiTheme="majorHAnsi"/>
        </w:rPr>
      </w:pPr>
    </w:p>
    <w:p w:rsidR="00211693" w:rsidRPr="00A8297E" w:rsidRDefault="00211693" w:rsidP="00211693">
      <w:pPr>
        <w:pStyle w:val="Default"/>
        <w:jc w:val="both"/>
        <w:rPr>
          <w:rFonts w:asciiTheme="majorHAnsi" w:hAnsiTheme="majorHAnsi"/>
        </w:rPr>
      </w:pPr>
      <w:r w:rsidRPr="00A8297E">
        <w:rPr>
          <w:rFonts w:asciiTheme="majorHAnsi" w:hAnsiTheme="majorHAnsi"/>
        </w:rPr>
        <w:t>En el  año 2018 se cumplirán 450 años de aquella guerra que asoló y trasformó al reino de Granada pero que también contribuyó a hacer de España lo que hoy es. Además, esta guerra, que puede calificarse como el episodio español de las guerras de religión europeas, ha sido explicado por la historiografía como el ejemplo más claro del enfrentamiento étnico-religioso, de la guerra como única alternativa en la construcción de la sociedad ideal proyectada por el estado moderno y la iglesia contra</w:t>
      </w:r>
      <w:r w:rsidR="00197FFE">
        <w:rPr>
          <w:rFonts w:asciiTheme="majorHAnsi" w:hAnsiTheme="majorHAnsi"/>
        </w:rPr>
        <w:t>r</w:t>
      </w:r>
      <w:r w:rsidRPr="00A8297E">
        <w:rPr>
          <w:rFonts w:asciiTheme="majorHAnsi" w:hAnsiTheme="majorHAnsi"/>
        </w:rPr>
        <w:t xml:space="preserve">reformista. El otro, que además es el infiel, debe ser erradicado del cuerpo social si ese cuerpo </w:t>
      </w:r>
      <w:r w:rsidR="00A8297E" w:rsidRPr="00A8297E">
        <w:rPr>
          <w:rFonts w:asciiTheme="majorHAnsi" w:hAnsiTheme="majorHAnsi"/>
        </w:rPr>
        <w:t>ha de sobrevivir. Hoy en día que</w:t>
      </w:r>
      <w:r w:rsidRPr="00A8297E">
        <w:rPr>
          <w:rFonts w:asciiTheme="majorHAnsi" w:hAnsiTheme="majorHAnsi"/>
        </w:rPr>
        <w:t xml:space="preserve"> la guerra sigue siendo parte de nuestra  vida cotidiana, que el racismo y la xenofobia se refuerzan, cuando los relatos interesados culpabilizan al Islam... Se hace preciso recordar la guerra para construir la paz. </w:t>
      </w:r>
    </w:p>
    <w:p w:rsidR="00211693" w:rsidRPr="00A8297E" w:rsidRDefault="00211693" w:rsidP="00211693">
      <w:pPr>
        <w:pStyle w:val="Default"/>
        <w:jc w:val="both"/>
        <w:rPr>
          <w:rFonts w:asciiTheme="majorHAnsi" w:hAnsiTheme="majorHAnsi"/>
        </w:rPr>
      </w:pPr>
    </w:p>
    <w:p w:rsidR="00211693" w:rsidRDefault="00211693" w:rsidP="00211693">
      <w:pPr>
        <w:jc w:val="both"/>
        <w:rPr>
          <w:rFonts w:asciiTheme="majorHAnsi" w:eastAsia="Times New Roman" w:hAnsiTheme="majorHAnsi" w:cs="Times New Roman"/>
          <w:sz w:val="24"/>
          <w:szCs w:val="24"/>
          <w:lang w:val="es-ES_tradnl" w:eastAsia="ar-SA"/>
        </w:rPr>
      </w:pPr>
      <w:r w:rsidRPr="00A8297E">
        <w:rPr>
          <w:rFonts w:asciiTheme="majorHAnsi" w:hAnsiTheme="majorHAnsi"/>
          <w:color w:val="000000" w:themeColor="text1"/>
          <w:sz w:val="24"/>
          <w:szCs w:val="24"/>
        </w:rPr>
        <w:t>Por todo ello, la Mancomunidad de Municipios de la Alpujarra Granadina y el Centro de Estudios Históricos del Valle de Lecrín y La Alpujarra están trabajando en un proyecto para 2018 en colaboración con numerosas instituciones</w:t>
      </w:r>
      <w:r w:rsidR="00A8297E" w:rsidRPr="00A8297E">
        <w:rPr>
          <w:rFonts w:asciiTheme="majorHAnsi" w:hAnsiTheme="majorHAnsi"/>
          <w:color w:val="000000" w:themeColor="text1"/>
          <w:sz w:val="24"/>
          <w:szCs w:val="24"/>
        </w:rPr>
        <w:t xml:space="preserve"> –Fundación Pública el Legado Andalusí, Mancomunidad de Municipios del Valle de Lecrín, etc.-</w:t>
      </w:r>
      <w:r w:rsidRPr="00A8297E">
        <w:rPr>
          <w:rFonts w:asciiTheme="majorHAnsi" w:hAnsiTheme="majorHAnsi"/>
          <w:color w:val="000000" w:themeColor="text1"/>
          <w:sz w:val="24"/>
          <w:szCs w:val="24"/>
        </w:rPr>
        <w:t xml:space="preserve">, que contribuya a </w:t>
      </w:r>
      <w:r w:rsidRPr="00A8297E">
        <w:rPr>
          <w:rFonts w:asciiTheme="majorHAnsi" w:eastAsia="Times New Roman" w:hAnsiTheme="majorHAnsi" w:cs="Times New Roman"/>
          <w:sz w:val="24"/>
          <w:szCs w:val="24"/>
          <w:lang w:val="es-ES_tradnl" w:eastAsia="ar-SA"/>
        </w:rPr>
        <w:t xml:space="preserve">revisar, reflexionar y repensar sobre un hecho histórico clave para comprender la historia de España y Europa, y sea un motor de </w:t>
      </w:r>
      <w:r w:rsidRPr="00A8297E">
        <w:rPr>
          <w:rFonts w:asciiTheme="majorHAnsi" w:eastAsia="Times New Roman" w:hAnsiTheme="majorHAnsi" w:cs="Times New Roman"/>
          <w:sz w:val="24"/>
          <w:szCs w:val="24"/>
          <w:lang w:val="es-ES_tradnl" w:eastAsia="ar-SA"/>
        </w:rPr>
        <w:lastRenderedPageBreak/>
        <w:t xml:space="preserve">desarrollo sostenible de la comarca, con actividades turísticas, culturales y de promoción de nuestra </w:t>
      </w:r>
      <w:r w:rsidR="008175E3" w:rsidRPr="00A8297E">
        <w:rPr>
          <w:rFonts w:asciiTheme="majorHAnsi" w:eastAsia="Times New Roman" w:hAnsiTheme="majorHAnsi" w:cs="Times New Roman"/>
          <w:sz w:val="24"/>
          <w:szCs w:val="24"/>
          <w:lang w:val="es-ES_tradnl" w:eastAsia="ar-SA"/>
        </w:rPr>
        <w:t>industria agroalimentaria</w:t>
      </w:r>
      <w:r w:rsidRPr="00A8297E">
        <w:rPr>
          <w:rFonts w:asciiTheme="majorHAnsi" w:eastAsia="Times New Roman" w:hAnsiTheme="majorHAnsi" w:cs="Times New Roman"/>
          <w:sz w:val="24"/>
          <w:szCs w:val="24"/>
          <w:lang w:val="es-ES_tradnl" w:eastAsia="ar-SA"/>
        </w:rPr>
        <w:t>, que son las bases económicas de nuest</w:t>
      </w:r>
      <w:r w:rsidR="00A8297E" w:rsidRPr="00A8297E">
        <w:rPr>
          <w:rFonts w:asciiTheme="majorHAnsi" w:eastAsia="Times New Roman" w:hAnsiTheme="majorHAnsi" w:cs="Times New Roman"/>
          <w:sz w:val="24"/>
          <w:szCs w:val="24"/>
          <w:lang w:val="es-ES_tradnl" w:eastAsia="ar-SA"/>
        </w:rPr>
        <w:t>ra comarca.</w:t>
      </w:r>
    </w:p>
    <w:p w:rsidR="00AF543F" w:rsidRPr="00AF543F" w:rsidRDefault="00AF543F" w:rsidP="00AF543F">
      <w:pPr>
        <w:jc w:val="both"/>
        <w:rPr>
          <w:rFonts w:asciiTheme="majorHAnsi" w:eastAsia="Times New Roman" w:hAnsiTheme="majorHAnsi" w:cs="Times New Roman"/>
          <w:sz w:val="24"/>
          <w:szCs w:val="24"/>
          <w:lang w:val="es-ES_tradnl" w:eastAsia="ar-SA"/>
        </w:rPr>
      </w:pPr>
      <w:r w:rsidRPr="00AF543F">
        <w:rPr>
          <w:rFonts w:asciiTheme="majorHAnsi" w:eastAsia="Times New Roman" w:hAnsiTheme="majorHAnsi" w:cs="Times New Roman"/>
          <w:sz w:val="24"/>
          <w:szCs w:val="24"/>
          <w:lang w:val="es-ES_tradnl" w:eastAsia="ar-SA"/>
        </w:rPr>
        <w:t xml:space="preserve">Con este proyecto </w:t>
      </w:r>
      <w:r>
        <w:rPr>
          <w:rFonts w:asciiTheme="majorHAnsi" w:eastAsia="Times New Roman" w:hAnsiTheme="majorHAnsi" w:cs="Times New Roman"/>
          <w:sz w:val="24"/>
          <w:szCs w:val="24"/>
          <w:lang w:val="es-ES_tradnl" w:eastAsia="ar-SA"/>
        </w:rPr>
        <w:t>se plantean</w:t>
      </w:r>
      <w:r w:rsidRPr="00AF543F">
        <w:rPr>
          <w:rFonts w:asciiTheme="majorHAnsi" w:eastAsia="Times New Roman" w:hAnsiTheme="majorHAnsi" w:cs="Times New Roman"/>
          <w:sz w:val="24"/>
          <w:szCs w:val="24"/>
          <w:lang w:val="es-ES_tradnl" w:eastAsia="ar-SA"/>
        </w:rPr>
        <w:t xml:space="preserve"> los siguientes objetivos</w:t>
      </w:r>
      <w:r>
        <w:rPr>
          <w:rFonts w:asciiTheme="majorHAnsi" w:eastAsia="Times New Roman" w:hAnsiTheme="majorHAnsi" w:cs="Times New Roman"/>
          <w:sz w:val="24"/>
          <w:szCs w:val="24"/>
          <w:lang w:val="es-ES_tradnl" w:eastAsia="ar-SA"/>
        </w:rPr>
        <w:t xml:space="preserve"> prioritarios</w:t>
      </w:r>
      <w:r w:rsidRPr="00AF543F">
        <w:rPr>
          <w:rFonts w:asciiTheme="majorHAnsi" w:eastAsia="Times New Roman" w:hAnsiTheme="majorHAnsi" w:cs="Times New Roman"/>
          <w:sz w:val="24"/>
          <w:szCs w:val="24"/>
          <w:lang w:val="es-ES_tradnl" w:eastAsia="ar-SA"/>
        </w:rPr>
        <w:t>:</w:t>
      </w:r>
    </w:p>
    <w:p w:rsidR="00AF543F" w:rsidRDefault="00AF543F" w:rsidP="00AF543F">
      <w:pPr>
        <w:pStyle w:val="Prrafodelista"/>
        <w:numPr>
          <w:ilvl w:val="0"/>
          <w:numId w:val="4"/>
        </w:numPr>
        <w:jc w:val="both"/>
        <w:rPr>
          <w:rFonts w:asciiTheme="majorHAnsi" w:eastAsia="Times New Roman" w:hAnsiTheme="majorHAnsi" w:cs="Times New Roman"/>
          <w:sz w:val="24"/>
          <w:szCs w:val="24"/>
          <w:lang w:val="es-ES_tradnl" w:eastAsia="ar-SA"/>
        </w:rPr>
      </w:pPr>
      <w:r>
        <w:rPr>
          <w:rFonts w:asciiTheme="majorHAnsi" w:eastAsia="Times New Roman" w:hAnsiTheme="majorHAnsi" w:cs="Times New Roman"/>
          <w:sz w:val="24"/>
          <w:szCs w:val="24"/>
          <w:lang w:val="es-ES_tradnl" w:eastAsia="ar-SA"/>
        </w:rPr>
        <w:t>P</w:t>
      </w:r>
      <w:r w:rsidRPr="00AF543F">
        <w:rPr>
          <w:rFonts w:asciiTheme="majorHAnsi" w:eastAsia="Times New Roman" w:hAnsiTheme="majorHAnsi" w:cs="Times New Roman"/>
          <w:sz w:val="24"/>
          <w:szCs w:val="24"/>
          <w:lang w:val="es-ES_tradnl" w:eastAsia="ar-SA"/>
        </w:rPr>
        <w:t>romocionar los valores multiculturales de la alpujarra, formados a lo largo de los siglos</w:t>
      </w:r>
      <w:r>
        <w:rPr>
          <w:rFonts w:asciiTheme="majorHAnsi" w:eastAsia="Times New Roman" w:hAnsiTheme="majorHAnsi" w:cs="Times New Roman"/>
          <w:sz w:val="24"/>
          <w:szCs w:val="24"/>
          <w:lang w:val="es-ES_tradnl" w:eastAsia="ar-SA"/>
        </w:rPr>
        <w:t xml:space="preserve">, convirtiendo el año 2018 en una oportunidad de promoción turística y cultural que ponga en valor </w:t>
      </w:r>
      <w:r w:rsidRPr="00AF543F">
        <w:rPr>
          <w:rFonts w:asciiTheme="majorHAnsi" w:eastAsia="Times New Roman" w:hAnsiTheme="majorHAnsi" w:cs="Times New Roman"/>
          <w:sz w:val="24"/>
          <w:szCs w:val="24"/>
          <w:lang w:val="es-ES_tradnl" w:eastAsia="ar-SA"/>
        </w:rPr>
        <w:t>la autenticidad de nuestro patrimonio material, natural e inmaterial.</w:t>
      </w:r>
    </w:p>
    <w:p w:rsidR="00AF543F" w:rsidRDefault="00AF543F" w:rsidP="00AF543F">
      <w:pPr>
        <w:pStyle w:val="Prrafodelista"/>
        <w:numPr>
          <w:ilvl w:val="0"/>
          <w:numId w:val="4"/>
        </w:numPr>
        <w:jc w:val="both"/>
        <w:rPr>
          <w:rFonts w:asciiTheme="majorHAnsi" w:eastAsia="Times New Roman" w:hAnsiTheme="majorHAnsi" w:cs="Times New Roman"/>
          <w:sz w:val="24"/>
          <w:szCs w:val="24"/>
          <w:lang w:val="es-ES_tradnl" w:eastAsia="ar-SA"/>
        </w:rPr>
      </w:pPr>
      <w:r>
        <w:rPr>
          <w:rFonts w:asciiTheme="majorHAnsi" w:eastAsia="Times New Roman" w:hAnsiTheme="majorHAnsi" w:cs="Times New Roman"/>
          <w:sz w:val="24"/>
          <w:szCs w:val="24"/>
          <w:lang w:val="es-ES_tradnl" w:eastAsia="ar-SA"/>
        </w:rPr>
        <w:t>P</w:t>
      </w:r>
      <w:r w:rsidRPr="00AF543F">
        <w:rPr>
          <w:rFonts w:asciiTheme="majorHAnsi" w:eastAsia="Times New Roman" w:hAnsiTheme="majorHAnsi" w:cs="Times New Roman"/>
          <w:sz w:val="24"/>
          <w:szCs w:val="24"/>
          <w:lang w:val="es-ES_tradnl" w:eastAsia="ar-SA"/>
        </w:rPr>
        <w:t>osicionar los paisajes culturales que conforman el territorio como elementos de generación de oportunidades y riquezas</w:t>
      </w:r>
    </w:p>
    <w:p w:rsidR="00AF543F" w:rsidRDefault="00AF543F" w:rsidP="00AF543F">
      <w:pPr>
        <w:pStyle w:val="Prrafodelista"/>
        <w:numPr>
          <w:ilvl w:val="0"/>
          <w:numId w:val="4"/>
        </w:numPr>
        <w:jc w:val="both"/>
        <w:rPr>
          <w:rFonts w:asciiTheme="majorHAnsi" w:eastAsia="Times New Roman" w:hAnsiTheme="majorHAnsi" w:cs="Times New Roman"/>
          <w:sz w:val="24"/>
          <w:szCs w:val="24"/>
          <w:lang w:val="es-ES_tradnl" w:eastAsia="ar-SA"/>
        </w:rPr>
      </w:pPr>
      <w:r>
        <w:rPr>
          <w:rFonts w:asciiTheme="majorHAnsi" w:eastAsia="Times New Roman" w:hAnsiTheme="majorHAnsi" w:cs="Times New Roman"/>
          <w:sz w:val="24"/>
          <w:szCs w:val="24"/>
          <w:lang w:val="es-ES_tradnl" w:eastAsia="ar-SA"/>
        </w:rPr>
        <w:t>M</w:t>
      </w:r>
      <w:r w:rsidRPr="00AF543F">
        <w:rPr>
          <w:rFonts w:asciiTheme="majorHAnsi" w:eastAsia="Times New Roman" w:hAnsiTheme="majorHAnsi" w:cs="Times New Roman"/>
          <w:sz w:val="24"/>
          <w:szCs w:val="24"/>
          <w:lang w:val="es-ES_tradnl" w:eastAsia="ar-SA"/>
        </w:rPr>
        <w:t>aterializar la ruta de las alpujarras, para ofrecer nuevas posibilidades de desarrollo sostenible a través del turismo cultural, en zonas con frecuencia alejadas de los circuitos turísticos habituales, trazando una línea cultural e histórica como elemento multiplicador para aunar el potencial patrimonial, histórico, paisajístico, gastronómico y en definitiva social de las localidades integrantes.</w:t>
      </w:r>
    </w:p>
    <w:p w:rsidR="00AF543F" w:rsidRDefault="00AF543F" w:rsidP="00AF543F">
      <w:pPr>
        <w:pStyle w:val="Prrafodelista"/>
        <w:numPr>
          <w:ilvl w:val="0"/>
          <w:numId w:val="4"/>
        </w:numPr>
        <w:jc w:val="both"/>
        <w:rPr>
          <w:rFonts w:asciiTheme="majorHAnsi" w:eastAsia="Times New Roman" w:hAnsiTheme="majorHAnsi" w:cs="Times New Roman"/>
          <w:sz w:val="24"/>
          <w:szCs w:val="24"/>
          <w:lang w:val="es-ES_tradnl" w:eastAsia="ar-SA"/>
        </w:rPr>
      </w:pPr>
      <w:r>
        <w:rPr>
          <w:rFonts w:asciiTheme="majorHAnsi" w:eastAsia="Times New Roman" w:hAnsiTheme="majorHAnsi" w:cs="Times New Roman"/>
          <w:sz w:val="24"/>
          <w:szCs w:val="24"/>
          <w:lang w:val="es-ES_tradnl" w:eastAsia="ar-SA"/>
        </w:rPr>
        <w:t>D</w:t>
      </w:r>
      <w:r w:rsidRPr="00AF543F">
        <w:rPr>
          <w:rFonts w:asciiTheme="majorHAnsi" w:eastAsia="Times New Roman" w:hAnsiTheme="majorHAnsi" w:cs="Times New Roman"/>
          <w:sz w:val="24"/>
          <w:szCs w:val="24"/>
          <w:lang w:val="es-ES_tradnl" w:eastAsia="ar-SA"/>
        </w:rPr>
        <w:t>ar a conocer la cuestión morisca y la importancia de la rebelión de las alpujarras al público en general</w:t>
      </w:r>
    </w:p>
    <w:p w:rsidR="00AF543F" w:rsidRDefault="00AF543F" w:rsidP="00AF543F">
      <w:pPr>
        <w:pStyle w:val="Prrafodelista"/>
        <w:numPr>
          <w:ilvl w:val="0"/>
          <w:numId w:val="4"/>
        </w:numPr>
        <w:jc w:val="both"/>
        <w:rPr>
          <w:rFonts w:asciiTheme="majorHAnsi" w:eastAsia="Times New Roman" w:hAnsiTheme="majorHAnsi" w:cs="Times New Roman"/>
          <w:sz w:val="24"/>
          <w:szCs w:val="24"/>
          <w:lang w:val="es-ES_tradnl" w:eastAsia="ar-SA"/>
        </w:rPr>
      </w:pPr>
      <w:r>
        <w:rPr>
          <w:rFonts w:asciiTheme="majorHAnsi" w:eastAsia="Times New Roman" w:hAnsiTheme="majorHAnsi" w:cs="Times New Roman"/>
          <w:sz w:val="24"/>
          <w:szCs w:val="24"/>
          <w:lang w:val="es-ES_tradnl" w:eastAsia="ar-SA"/>
        </w:rPr>
        <w:t>R</w:t>
      </w:r>
      <w:r w:rsidRPr="00AF543F">
        <w:rPr>
          <w:rFonts w:asciiTheme="majorHAnsi" w:eastAsia="Times New Roman" w:hAnsiTheme="majorHAnsi" w:cs="Times New Roman"/>
          <w:sz w:val="24"/>
          <w:szCs w:val="24"/>
          <w:lang w:val="es-ES_tradnl" w:eastAsia="ar-SA"/>
        </w:rPr>
        <w:t>eforzar la imagen de la industria agroalimentaria de la alpujarra</w:t>
      </w:r>
      <w:r>
        <w:rPr>
          <w:rFonts w:asciiTheme="majorHAnsi" w:eastAsia="Times New Roman" w:hAnsiTheme="majorHAnsi" w:cs="Times New Roman"/>
          <w:sz w:val="24"/>
          <w:szCs w:val="24"/>
          <w:lang w:val="es-ES_tradnl" w:eastAsia="ar-SA"/>
        </w:rPr>
        <w:t xml:space="preserve">, </w:t>
      </w:r>
      <w:r w:rsidRPr="00AF543F">
        <w:rPr>
          <w:rFonts w:asciiTheme="majorHAnsi" w:eastAsia="Times New Roman" w:hAnsiTheme="majorHAnsi" w:cs="Times New Roman"/>
          <w:sz w:val="24"/>
          <w:szCs w:val="24"/>
          <w:lang w:val="es-ES_tradnl" w:eastAsia="ar-SA"/>
        </w:rPr>
        <w:t xml:space="preserve">fortaleciendo la imagen y marca de los productos autóctonos, que son parte de la cultura e identidad de la alpujarra.  por otro lado, también se llama a impulsar la hostelería a través de la gastronomía. </w:t>
      </w:r>
    </w:p>
    <w:p w:rsidR="00AF543F" w:rsidRDefault="00AF543F" w:rsidP="00AF543F">
      <w:pPr>
        <w:pStyle w:val="Prrafodelista"/>
        <w:numPr>
          <w:ilvl w:val="0"/>
          <w:numId w:val="4"/>
        </w:numPr>
        <w:jc w:val="both"/>
        <w:rPr>
          <w:rFonts w:asciiTheme="majorHAnsi" w:eastAsia="Times New Roman" w:hAnsiTheme="majorHAnsi" w:cs="Times New Roman"/>
          <w:sz w:val="24"/>
          <w:szCs w:val="24"/>
          <w:lang w:val="es-ES_tradnl" w:eastAsia="ar-SA"/>
        </w:rPr>
      </w:pPr>
      <w:r>
        <w:rPr>
          <w:rFonts w:asciiTheme="majorHAnsi" w:eastAsia="Times New Roman" w:hAnsiTheme="majorHAnsi" w:cs="Times New Roman"/>
          <w:sz w:val="24"/>
          <w:szCs w:val="24"/>
          <w:lang w:val="es-ES_tradnl" w:eastAsia="ar-SA"/>
        </w:rPr>
        <w:t>I</w:t>
      </w:r>
      <w:r w:rsidRPr="00AF543F">
        <w:rPr>
          <w:rFonts w:asciiTheme="majorHAnsi" w:eastAsia="Times New Roman" w:hAnsiTheme="majorHAnsi" w:cs="Times New Roman"/>
          <w:sz w:val="24"/>
          <w:szCs w:val="24"/>
          <w:lang w:val="es-ES_tradnl" w:eastAsia="ar-SA"/>
        </w:rPr>
        <w:t>dentificar nuestro patrimonio cultural como un escaparate internacional único en el mundo</w:t>
      </w:r>
    </w:p>
    <w:p w:rsidR="00AF543F" w:rsidRPr="00AF543F" w:rsidRDefault="00AF543F" w:rsidP="00AF543F">
      <w:pPr>
        <w:pStyle w:val="Prrafodelista"/>
        <w:numPr>
          <w:ilvl w:val="0"/>
          <w:numId w:val="4"/>
        </w:numPr>
        <w:jc w:val="both"/>
        <w:rPr>
          <w:rFonts w:asciiTheme="majorHAnsi" w:eastAsia="Times New Roman" w:hAnsiTheme="majorHAnsi" w:cs="Times New Roman"/>
          <w:sz w:val="24"/>
          <w:szCs w:val="24"/>
          <w:lang w:val="es-ES_tradnl" w:eastAsia="ar-SA"/>
        </w:rPr>
      </w:pPr>
      <w:r>
        <w:rPr>
          <w:rFonts w:asciiTheme="majorHAnsi" w:eastAsia="Times New Roman" w:hAnsiTheme="majorHAnsi" w:cs="Times New Roman"/>
          <w:sz w:val="24"/>
          <w:szCs w:val="24"/>
          <w:lang w:val="es-ES_tradnl" w:eastAsia="ar-SA"/>
        </w:rPr>
        <w:t>P</w:t>
      </w:r>
      <w:r w:rsidRPr="00AF543F">
        <w:rPr>
          <w:rFonts w:asciiTheme="majorHAnsi" w:eastAsia="Times New Roman" w:hAnsiTheme="majorHAnsi" w:cs="Times New Roman"/>
          <w:sz w:val="24"/>
          <w:szCs w:val="24"/>
          <w:lang w:val="es-ES_tradnl" w:eastAsia="ar-SA"/>
        </w:rPr>
        <w:t>romocionar los lugares históricos y</w:t>
      </w:r>
      <w:r>
        <w:rPr>
          <w:rFonts w:asciiTheme="majorHAnsi" w:eastAsia="Times New Roman" w:hAnsiTheme="majorHAnsi" w:cs="Times New Roman"/>
          <w:sz w:val="24"/>
          <w:szCs w:val="24"/>
          <w:lang w:val="es-ES_tradnl" w:eastAsia="ar-SA"/>
        </w:rPr>
        <w:t xml:space="preserve"> desde ellos las provincias de Granada y A</w:t>
      </w:r>
      <w:r w:rsidRPr="00AF543F">
        <w:rPr>
          <w:rFonts w:asciiTheme="majorHAnsi" w:eastAsia="Times New Roman" w:hAnsiTheme="majorHAnsi" w:cs="Times New Roman"/>
          <w:sz w:val="24"/>
          <w:szCs w:val="24"/>
          <w:lang w:val="es-ES_tradnl" w:eastAsia="ar-SA"/>
        </w:rPr>
        <w:t>lmería en sus vertientes turísticas, económicas y culturales.</w:t>
      </w:r>
    </w:p>
    <w:p w:rsidR="00211693" w:rsidRPr="00A8297E" w:rsidRDefault="00211693" w:rsidP="00211693">
      <w:pPr>
        <w:pStyle w:val="Encabezado"/>
        <w:tabs>
          <w:tab w:val="clear" w:pos="4252"/>
          <w:tab w:val="clear" w:pos="8504"/>
        </w:tabs>
        <w:ind w:left="-18"/>
        <w:jc w:val="both"/>
        <w:rPr>
          <w:rFonts w:asciiTheme="majorHAnsi" w:hAnsiTheme="majorHAnsi"/>
        </w:rPr>
      </w:pPr>
      <w:r w:rsidRPr="00A8297E">
        <w:rPr>
          <w:rFonts w:asciiTheme="majorHAnsi" w:hAnsiTheme="majorHAnsi"/>
        </w:rPr>
        <w:tab/>
      </w:r>
      <w:r w:rsidRPr="00A8297E">
        <w:rPr>
          <w:rFonts w:asciiTheme="majorHAnsi" w:hAnsiTheme="majorHAnsi"/>
        </w:rPr>
        <w:tab/>
        <w:t>Entre las actividades que se proponen:</w:t>
      </w:r>
    </w:p>
    <w:p w:rsidR="00211693" w:rsidRPr="00A8297E" w:rsidRDefault="00211693" w:rsidP="00211693">
      <w:pPr>
        <w:pStyle w:val="Encabezado"/>
        <w:tabs>
          <w:tab w:val="clear" w:pos="4252"/>
          <w:tab w:val="clear" w:pos="8504"/>
        </w:tabs>
        <w:ind w:left="-18"/>
        <w:jc w:val="both"/>
        <w:rPr>
          <w:rFonts w:asciiTheme="majorHAnsi" w:hAnsiTheme="majorHAnsi"/>
        </w:rPr>
      </w:pPr>
    </w:p>
    <w:p w:rsidR="00211693" w:rsidRPr="00A8297E" w:rsidRDefault="00211693" w:rsidP="00211693">
      <w:pPr>
        <w:pStyle w:val="Encabezado"/>
        <w:numPr>
          <w:ilvl w:val="0"/>
          <w:numId w:val="3"/>
        </w:numPr>
        <w:tabs>
          <w:tab w:val="clear" w:pos="4252"/>
          <w:tab w:val="clear" w:pos="8504"/>
        </w:tabs>
        <w:jc w:val="both"/>
        <w:rPr>
          <w:rFonts w:asciiTheme="majorHAnsi" w:hAnsiTheme="majorHAnsi"/>
        </w:rPr>
      </w:pPr>
      <w:r w:rsidRPr="00A8297E">
        <w:rPr>
          <w:rFonts w:asciiTheme="majorHAnsi" w:hAnsiTheme="majorHAnsi"/>
          <w:b/>
          <w:bCs/>
        </w:rPr>
        <w:t>Congreso Internacional 450 aniversario de la guerra de las Alpujarras: “Recordar la guerra, construir la paz” Las Alpujarras,  22,23 y 24 de noviembre de 2018.</w:t>
      </w:r>
      <w:r w:rsidRPr="00A8297E">
        <w:rPr>
          <w:rFonts w:asciiTheme="majorHAnsi" w:hAnsiTheme="majorHAnsi"/>
        </w:rPr>
        <w:t xml:space="preserve"> Promovemos la celebración, entre otras actividades, de un congreso internacional donde pensar sobre la guerra y la construcción de la paz, con el fin de pensar nuestra historia desde todas las experiencias y miradas, sin exclusiones; pensar nuestro presente a la luz de ese pasado para comprender las tensiones y conflictos y evitar la exclusión y la desigualdad; poner en común nuestros conocimientos actuales de la sociedad española del periodo pero también de aquellos fenómenos sociales que aún tensionan nuestra sociedad; revalorizar el territorio y la experiencia de la guerra y la </w:t>
      </w:r>
      <w:r w:rsidR="00197FFE">
        <w:rPr>
          <w:rFonts w:asciiTheme="majorHAnsi" w:hAnsiTheme="majorHAnsi"/>
        </w:rPr>
        <w:t>reconstrucción subsiguientes así</w:t>
      </w:r>
      <w:r w:rsidRPr="00A8297E">
        <w:rPr>
          <w:rFonts w:asciiTheme="majorHAnsi" w:hAnsiTheme="majorHAnsi"/>
        </w:rPr>
        <w:t xml:space="preserve"> como incardinar esa experiencia e</w:t>
      </w:r>
      <w:r w:rsidR="00197FFE">
        <w:rPr>
          <w:rFonts w:asciiTheme="majorHAnsi" w:hAnsiTheme="majorHAnsi"/>
        </w:rPr>
        <w:t>n las necesidades sociales y econó</w:t>
      </w:r>
      <w:r w:rsidRPr="00A8297E">
        <w:rPr>
          <w:rFonts w:asciiTheme="majorHAnsi" w:hAnsiTheme="majorHAnsi"/>
        </w:rPr>
        <w:t xml:space="preserve">micas del hoy de nuestras comarcas. Asimismo, este proyecto supone una oportunidad para reforzar las relaciones entre investigadores de distintas partes del mundo sobre problemáticas como la propia guerra, el conflicto étnico </w:t>
      </w:r>
      <w:r w:rsidRPr="00A8297E">
        <w:rPr>
          <w:rFonts w:asciiTheme="majorHAnsi" w:hAnsiTheme="majorHAnsi"/>
        </w:rPr>
        <w:lastRenderedPageBreak/>
        <w:t xml:space="preserve">religioso; la economía y sociedad antes y después de la expulsión de los moriscos; la historia de las minorías; la cultura material; género y raza en la España Moderna; imágenes e imaginarios; los espacios; o el exilio. Estos son algunos temas que estamos preparando con el objeto de proporcionar visión actualizada de lo que supuso la guerra en el devenir de la Historia de España y las Relaciones Internacionales desde una óptica multidisciplinar que supere tópicos y estereotipos. </w:t>
      </w:r>
    </w:p>
    <w:p w:rsidR="00211693" w:rsidRPr="00A8297E" w:rsidRDefault="00211693" w:rsidP="00211693">
      <w:pPr>
        <w:pStyle w:val="Encabezado"/>
        <w:tabs>
          <w:tab w:val="clear" w:pos="4252"/>
          <w:tab w:val="clear" w:pos="8504"/>
        </w:tabs>
        <w:ind w:left="-18"/>
        <w:jc w:val="both"/>
        <w:rPr>
          <w:rFonts w:asciiTheme="majorHAnsi" w:hAnsiTheme="majorHAnsi"/>
        </w:rPr>
      </w:pPr>
    </w:p>
    <w:p w:rsidR="00211693" w:rsidRPr="00A8297E" w:rsidRDefault="00211693" w:rsidP="00211693">
      <w:pPr>
        <w:pStyle w:val="Encabezado"/>
        <w:tabs>
          <w:tab w:val="clear" w:pos="4252"/>
          <w:tab w:val="clear" w:pos="8504"/>
        </w:tabs>
        <w:ind w:left="-18"/>
        <w:jc w:val="both"/>
        <w:rPr>
          <w:rFonts w:asciiTheme="majorHAnsi" w:hAnsiTheme="majorHAnsi"/>
        </w:rPr>
      </w:pPr>
    </w:p>
    <w:p w:rsidR="00211693" w:rsidRPr="00A8297E" w:rsidRDefault="00211693" w:rsidP="00211693">
      <w:pPr>
        <w:pStyle w:val="Encabezado"/>
        <w:numPr>
          <w:ilvl w:val="0"/>
          <w:numId w:val="2"/>
        </w:numPr>
        <w:tabs>
          <w:tab w:val="clear" w:pos="4252"/>
          <w:tab w:val="clear" w:pos="8504"/>
        </w:tabs>
        <w:jc w:val="both"/>
        <w:rPr>
          <w:rFonts w:asciiTheme="majorHAnsi" w:hAnsiTheme="majorHAnsi"/>
        </w:rPr>
      </w:pPr>
      <w:r w:rsidRPr="00A8297E">
        <w:rPr>
          <w:rFonts w:asciiTheme="majorHAnsi" w:hAnsiTheme="majorHAnsi"/>
          <w:b/>
          <w:bCs/>
        </w:rPr>
        <w:t xml:space="preserve">Señalización y Difusión de la Ruta de las Alpujarras. </w:t>
      </w:r>
      <w:r w:rsidRPr="00A8297E">
        <w:rPr>
          <w:rFonts w:asciiTheme="majorHAnsi" w:hAnsiTheme="majorHAnsi"/>
        </w:rPr>
        <w:t xml:space="preserve">Con motivo del 450 aniversario de la guerra de las Alpujarras, creemos que es una gran  oportunidad señalizar la ruta de las Alpujarras diseñada por el Legado Andalusí. El camino de Almería a Granada por las Alpujarras es una de las rutas más variadas y sorprendentes de Europa. Pasando de la árida costa del mar Mediterráneo hasta la fértil vega del río Genil, atraviesa desiertos, oasis y la cordillera más alta de la península Ibérica. Se descubre una cultura que supo integrarse en su medio natural de una forma asombrosa, se puede admirar su singular arquitectura, su agricultura, capaz de transformar las escarpadas laderas en vergeles, su rica gastronomía. Se conocerán los dramáticos sucesos que acabaron con una civilización cuyo legado es una de las principales riquezas del pueblo andaluz. La Consejería de Turismo y Deporte de la Junta de Andalucía podría financiar la señalización y promoción de esta ruta cultural y turística que une las capitales de Almería y Granada por la Alpujarra a través de un itinerario histórico-patrimonial único. Además, se propone una credencial de la ruta para turistas, que pueda ser sellada en los establecimientos hosteleros, y museos u oficinas de turismo de los municipios integrados en la ruta. </w:t>
      </w:r>
    </w:p>
    <w:p w:rsidR="00211693" w:rsidRPr="00A8297E" w:rsidRDefault="00211693" w:rsidP="00211693">
      <w:pPr>
        <w:pStyle w:val="Encabezado"/>
        <w:tabs>
          <w:tab w:val="clear" w:pos="4252"/>
          <w:tab w:val="clear" w:pos="8504"/>
        </w:tabs>
        <w:jc w:val="both"/>
        <w:rPr>
          <w:rFonts w:asciiTheme="majorHAnsi" w:hAnsiTheme="majorHAnsi"/>
        </w:rPr>
      </w:pPr>
    </w:p>
    <w:p w:rsidR="00211693" w:rsidRPr="00A8297E" w:rsidRDefault="00211693" w:rsidP="00211693">
      <w:pPr>
        <w:pStyle w:val="Encabezado"/>
        <w:numPr>
          <w:ilvl w:val="0"/>
          <w:numId w:val="2"/>
        </w:numPr>
        <w:tabs>
          <w:tab w:val="clear" w:pos="4252"/>
          <w:tab w:val="clear" w:pos="8504"/>
        </w:tabs>
        <w:jc w:val="both"/>
        <w:rPr>
          <w:rFonts w:asciiTheme="majorHAnsi" w:hAnsiTheme="majorHAnsi"/>
        </w:rPr>
      </w:pPr>
      <w:r w:rsidRPr="00A8297E">
        <w:rPr>
          <w:rFonts w:asciiTheme="majorHAnsi" w:hAnsiTheme="majorHAnsi"/>
          <w:b/>
          <w:bCs/>
        </w:rPr>
        <w:t xml:space="preserve">Exposición “Los moriscos en el Reino de Granada. La guerra de las Alpujarras”. </w:t>
      </w:r>
      <w:r w:rsidRPr="00A8297E">
        <w:rPr>
          <w:rFonts w:asciiTheme="majorHAnsi" w:hAnsiTheme="majorHAnsi"/>
        </w:rPr>
        <w:t>La cuestión morisca, muy conocida en el ámbito académico y por historiadores y especialistas, debe ser también conocida, como parte importante de nuestra historia, por el gran público. En este sentido, se propone producir una exposición sobre esta temática, que pueda itinerar y que ponga en valor su especial presencia y la pervivencia</w:t>
      </w:r>
      <w:bookmarkStart w:id="0" w:name="_GoBack"/>
      <w:bookmarkEnd w:id="0"/>
      <w:r w:rsidRPr="00A8297E">
        <w:rPr>
          <w:rFonts w:asciiTheme="majorHAnsi" w:hAnsiTheme="majorHAnsi"/>
        </w:rPr>
        <w:t xml:space="preserve"> de sus modos y costumbres en la Alpujarra que venga a cubrir el vacío que existe. Una exposición por la que debemos apostar y que con el impulso y apoyo de la Junta de Andalucía se convertirá en un referente y reclamo internacional en el próximo año. </w:t>
      </w:r>
    </w:p>
    <w:p w:rsidR="00211693" w:rsidRPr="00A8297E" w:rsidRDefault="00211693" w:rsidP="00211693">
      <w:pPr>
        <w:pStyle w:val="Encabezado"/>
        <w:tabs>
          <w:tab w:val="clear" w:pos="4252"/>
          <w:tab w:val="clear" w:pos="8504"/>
        </w:tabs>
        <w:jc w:val="both"/>
        <w:rPr>
          <w:rFonts w:asciiTheme="majorHAnsi" w:hAnsiTheme="majorHAnsi"/>
        </w:rPr>
      </w:pPr>
    </w:p>
    <w:p w:rsidR="00211693" w:rsidRPr="00A8297E" w:rsidRDefault="00211693" w:rsidP="00211693">
      <w:pPr>
        <w:pStyle w:val="Encabezado"/>
        <w:numPr>
          <w:ilvl w:val="0"/>
          <w:numId w:val="2"/>
        </w:numPr>
        <w:tabs>
          <w:tab w:val="clear" w:pos="4252"/>
          <w:tab w:val="clear" w:pos="8504"/>
        </w:tabs>
        <w:jc w:val="both"/>
        <w:rPr>
          <w:rFonts w:asciiTheme="majorHAnsi" w:eastAsia="Cambria" w:hAnsiTheme="majorHAnsi" w:cs="Cambria"/>
          <w:color w:val="000000"/>
          <w:lang w:val="es"/>
        </w:rPr>
      </w:pPr>
      <w:r w:rsidRPr="00A8297E">
        <w:rPr>
          <w:rFonts w:asciiTheme="majorHAnsi" w:hAnsiTheme="majorHAnsi"/>
          <w:b/>
          <w:bCs/>
        </w:rPr>
        <w:t xml:space="preserve">Talleres Didácticos: </w:t>
      </w:r>
      <w:r w:rsidRPr="00A8297E">
        <w:rPr>
          <w:rFonts w:asciiTheme="majorHAnsi" w:hAnsiTheme="majorHAnsi"/>
        </w:rPr>
        <w:t xml:space="preserve">artesanía morisca en los Centros Educativos del Reino de Granada. </w:t>
      </w:r>
      <w:r w:rsidRPr="00A8297E">
        <w:rPr>
          <w:rFonts w:asciiTheme="majorHAnsi" w:eastAsia="Cambria" w:hAnsiTheme="majorHAnsi" w:cs="Cambria"/>
          <w:color w:val="000000"/>
          <w:lang w:val="es"/>
        </w:rPr>
        <w:t>El arte mudéjar, desarrollado particularmente en arquitectura, consistió en la aplicación a los edificios cristianos de influencias de estilo hispano-musulmán debidas a la albañilería de tradición andalusí. Es un fenómeno autóctono y exclusivamente hispánico, que se manifestó tanto en elementos arquitectónicos estructurales como decorativos (arco de herradura, artesonados) y en la preferencia por el uso de ciertos materiales (yeso, ladrillo -simple o vitrificado en azulejos-, madera -vista en los artesonados-, etc.).</w:t>
      </w:r>
    </w:p>
    <w:p w:rsidR="00211693" w:rsidRPr="00A8297E" w:rsidRDefault="00211693" w:rsidP="00211693">
      <w:pPr>
        <w:pStyle w:val="Encabezado"/>
        <w:tabs>
          <w:tab w:val="clear" w:pos="4252"/>
          <w:tab w:val="clear" w:pos="8504"/>
        </w:tabs>
        <w:jc w:val="both"/>
        <w:rPr>
          <w:rFonts w:asciiTheme="majorHAnsi" w:hAnsiTheme="majorHAnsi"/>
        </w:rPr>
      </w:pPr>
    </w:p>
    <w:p w:rsidR="00211693" w:rsidRPr="00A8297E" w:rsidRDefault="00211693" w:rsidP="00211693">
      <w:pPr>
        <w:pStyle w:val="Encabezado"/>
        <w:numPr>
          <w:ilvl w:val="0"/>
          <w:numId w:val="2"/>
        </w:numPr>
        <w:tabs>
          <w:tab w:val="clear" w:pos="4252"/>
          <w:tab w:val="clear" w:pos="8504"/>
        </w:tabs>
        <w:jc w:val="both"/>
        <w:rPr>
          <w:rFonts w:asciiTheme="majorHAnsi" w:eastAsia="Cambria" w:hAnsiTheme="majorHAnsi" w:cs="Cambria"/>
          <w:color w:val="000000"/>
          <w:lang w:val="es"/>
        </w:rPr>
      </w:pPr>
      <w:r w:rsidRPr="00A8297E">
        <w:rPr>
          <w:rFonts w:asciiTheme="majorHAnsi" w:hAnsiTheme="majorHAnsi"/>
          <w:b/>
          <w:bCs/>
        </w:rPr>
        <w:lastRenderedPageBreak/>
        <w:t>Patrimonio Inmaterial de la Alpujarra. La cocina morisca.</w:t>
      </w:r>
      <w:r w:rsidRPr="00A8297E">
        <w:rPr>
          <w:rFonts w:asciiTheme="majorHAnsi" w:hAnsiTheme="majorHAnsi"/>
        </w:rPr>
        <w:t xml:space="preserve"> </w:t>
      </w:r>
      <w:r w:rsidRPr="00A8297E">
        <w:rPr>
          <w:rFonts w:asciiTheme="majorHAnsi" w:eastAsia="Cambria" w:hAnsiTheme="majorHAnsi" w:cs="Cambria"/>
          <w:color w:val="000000"/>
          <w:lang w:val="es"/>
        </w:rPr>
        <w:t xml:space="preserve">El encuentro gastronómico “Patrimonio del Paladar. La cocina morisca”, apoya la recuperación y proyección del patrimonio intangible de este territorio en el 450 aniversario de la rebelión de las Alpujarras, como campo ideal que permite entender los saberes, conocimientos y prácticas de este territorio, lo que ayudará a recuperar nuestra historia y por tanto a fortalecer una identidad multicultural. Asimismo, este encuentro permite la divulgación de los productos ecológicos que se cultivan y/o transforman en la comarca, evidenciando la relación existente entre el medio ambiente, usando los recursos naturales de forma sostenible, con respeto a la diversidad. </w:t>
      </w:r>
    </w:p>
    <w:p w:rsidR="00211693" w:rsidRPr="00A8297E" w:rsidRDefault="00211693" w:rsidP="00211693">
      <w:pPr>
        <w:pStyle w:val="Encabezado"/>
        <w:tabs>
          <w:tab w:val="clear" w:pos="4252"/>
          <w:tab w:val="clear" w:pos="8504"/>
        </w:tabs>
        <w:jc w:val="both"/>
        <w:rPr>
          <w:rFonts w:asciiTheme="majorHAnsi" w:hAnsiTheme="majorHAnsi"/>
        </w:rPr>
      </w:pPr>
    </w:p>
    <w:p w:rsidR="00211693" w:rsidRPr="00A8297E" w:rsidRDefault="00211693" w:rsidP="00211693">
      <w:pPr>
        <w:pStyle w:val="Encabezado"/>
        <w:numPr>
          <w:ilvl w:val="0"/>
          <w:numId w:val="2"/>
        </w:numPr>
        <w:tabs>
          <w:tab w:val="clear" w:pos="4252"/>
          <w:tab w:val="clear" w:pos="8504"/>
        </w:tabs>
        <w:jc w:val="both"/>
        <w:rPr>
          <w:rFonts w:asciiTheme="majorHAnsi" w:eastAsia="Cambria" w:hAnsiTheme="majorHAnsi" w:cs="Cambria"/>
          <w:color w:val="000000"/>
          <w:lang w:val="es"/>
        </w:rPr>
      </w:pPr>
      <w:r w:rsidRPr="00A8297E">
        <w:rPr>
          <w:rFonts w:asciiTheme="majorHAnsi" w:eastAsia="Cambria" w:hAnsiTheme="majorHAnsi" w:cs="Cambria"/>
          <w:b/>
          <w:bCs/>
          <w:color w:val="000000"/>
          <w:lang w:val="es"/>
        </w:rPr>
        <w:t>Otras actividades</w:t>
      </w:r>
      <w:r w:rsidRPr="00A8297E">
        <w:rPr>
          <w:rFonts w:asciiTheme="majorHAnsi" w:eastAsia="Cambria" w:hAnsiTheme="majorHAnsi" w:cs="Cambria"/>
          <w:color w:val="000000"/>
          <w:lang w:val="es"/>
        </w:rPr>
        <w:t xml:space="preserve"> como la implementación de itinerarios literarios y culturales, artesanía, fiestas, </w:t>
      </w:r>
      <w:r w:rsidR="00AF543F">
        <w:rPr>
          <w:rFonts w:asciiTheme="majorHAnsi" w:eastAsia="Cambria" w:hAnsiTheme="majorHAnsi" w:cs="Cambria"/>
          <w:color w:val="000000"/>
          <w:lang w:val="es"/>
        </w:rPr>
        <w:t xml:space="preserve">música, </w:t>
      </w:r>
      <w:r w:rsidRPr="00A8297E">
        <w:rPr>
          <w:rFonts w:asciiTheme="majorHAnsi" w:eastAsia="Cambria" w:hAnsiTheme="majorHAnsi" w:cs="Cambria"/>
          <w:color w:val="000000"/>
          <w:lang w:val="es"/>
        </w:rPr>
        <w:t>danzas y juegos moriscos o hermanamientos culturales, así como representaciones como la que se realiza en el municipio</w:t>
      </w:r>
      <w:r w:rsidR="00A8297E" w:rsidRPr="00A8297E">
        <w:rPr>
          <w:rFonts w:asciiTheme="majorHAnsi" w:eastAsia="Cambria" w:hAnsiTheme="majorHAnsi" w:cs="Cambria"/>
          <w:color w:val="000000"/>
          <w:lang w:val="es"/>
        </w:rPr>
        <w:t xml:space="preserve"> almeriense</w:t>
      </w:r>
      <w:r w:rsidRPr="00A8297E">
        <w:rPr>
          <w:rFonts w:asciiTheme="majorHAnsi" w:eastAsia="Cambria" w:hAnsiTheme="majorHAnsi" w:cs="Cambria"/>
          <w:color w:val="000000"/>
          <w:lang w:val="es"/>
        </w:rPr>
        <w:t xml:space="preserve"> de Padules. Además se podrían incluir iniciativas como la elaboración de un sello conmemorativo, la inclusión de las ilustraciones de la Alpujarra morisca en la lotería nacional, y otras propuestas para recordar la guerra y construir la paz.</w:t>
      </w:r>
    </w:p>
    <w:p w:rsidR="00211693" w:rsidRPr="00A8297E" w:rsidRDefault="00211693" w:rsidP="00211693">
      <w:pPr>
        <w:jc w:val="both"/>
        <w:rPr>
          <w:rFonts w:asciiTheme="majorHAnsi" w:hAnsiTheme="majorHAnsi"/>
          <w:color w:val="000000" w:themeColor="text1"/>
          <w:sz w:val="24"/>
          <w:szCs w:val="24"/>
        </w:rPr>
      </w:pPr>
    </w:p>
    <w:p w:rsidR="00211693" w:rsidRPr="00A8297E" w:rsidRDefault="008175E3" w:rsidP="00211693">
      <w:pPr>
        <w:jc w:val="both"/>
        <w:rPr>
          <w:rFonts w:asciiTheme="majorHAnsi" w:hAnsiTheme="majorHAnsi"/>
          <w:color w:val="000000" w:themeColor="text1"/>
          <w:sz w:val="24"/>
          <w:szCs w:val="24"/>
        </w:rPr>
      </w:pPr>
      <w:r w:rsidRPr="00A8297E">
        <w:rPr>
          <w:rFonts w:asciiTheme="majorHAnsi" w:hAnsiTheme="majorHAnsi"/>
          <w:color w:val="000000" w:themeColor="text1"/>
          <w:sz w:val="24"/>
          <w:szCs w:val="24"/>
        </w:rPr>
        <w:t>Por todo ello el Ayuntamiento acuerda solicitar:</w:t>
      </w:r>
    </w:p>
    <w:p w:rsidR="008175E3" w:rsidRPr="00A8297E" w:rsidRDefault="008175E3" w:rsidP="008175E3">
      <w:pPr>
        <w:pStyle w:val="Prrafodelista"/>
        <w:numPr>
          <w:ilvl w:val="0"/>
          <w:numId w:val="1"/>
        </w:numPr>
        <w:jc w:val="both"/>
        <w:rPr>
          <w:rFonts w:asciiTheme="majorHAnsi" w:hAnsiTheme="majorHAnsi"/>
          <w:color w:val="000000" w:themeColor="text1"/>
          <w:sz w:val="24"/>
          <w:szCs w:val="24"/>
        </w:rPr>
      </w:pPr>
      <w:r w:rsidRPr="00A8297E">
        <w:rPr>
          <w:rFonts w:asciiTheme="majorHAnsi" w:hAnsiTheme="majorHAnsi"/>
          <w:color w:val="000000" w:themeColor="text1"/>
          <w:sz w:val="24"/>
          <w:szCs w:val="24"/>
        </w:rPr>
        <w:t>Al Gobierno de la Nación que incluya en el proyecto de Presupuestos Generales del Estado (PGE) para 2018  la declaración de la efeméride del 450 aniversario de la Rebelión de las Alpujarras, como «acontecimiento de excepcional interés público».</w:t>
      </w:r>
    </w:p>
    <w:p w:rsidR="00211693" w:rsidRPr="00A8297E" w:rsidRDefault="00211693" w:rsidP="00211693">
      <w:pPr>
        <w:pStyle w:val="Prrafodelista"/>
        <w:numPr>
          <w:ilvl w:val="0"/>
          <w:numId w:val="1"/>
        </w:numPr>
        <w:jc w:val="both"/>
        <w:rPr>
          <w:rFonts w:asciiTheme="majorHAnsi" w:hAnsiTheme="majorHAnsi"/>
          <w:color w:val="000000" w:themeColor="text1"/>
          <w:sz w:val="24"/>
          <w:szCs w:val="24"/>
        </w:rPr>
      </w:pPr>
      <w:r w:rsidRPr="00A8297E">
        <w:rPr>
          <w:rFonts w:asciiTheme="majorHAnsi" w:hAnsiTheme="majorHAnsi"/>
          <w:color w:val="000000" w:themeColor="text1"/>
          <w:sz w:val="24"/>
          <w:szCs w:val="24"/>
        </w:rPr>
        <w:t xml:space="preserve">Al Gobierno Andaluz que comprometa una inversión para apoyar esta efeméride en la que tienen un especial protagonismo las provincias de Granada y Almería, así como que realice distintas acciones de promoción específicas y desarrolle actividades que impulsen la proyección de este evento a nivel nacional e internacional. </w:t>
      </w:r>
    </w:p>
    <w:p w:rsidR="008175E3" w:rsidRDefault="008175E3" w:rsidP="00211693">
      <w:pPr>
        <w:pStyle w:val="Prrafodelista"/>
        <w:numPr>
          <w:ilvl w:val="0"/>
          <w:numId w:val="1"/>
        </w:numPr>
        <w:jc w:val="both"/>
        <w:rPr>
          <w:rFonts w:asciiTheme="majorHAnsi" w:hAnsiTheme="majorHAnsi"/>
          <w:color w:val="000000" w:themeColor="text1"/>
          <w:sz w:val="24"/>
          <w:szCs w:val="24"/>
        </w:rPr>
      </w:pPr>
      <w:r w:rsidRPr="00A8297E">
        <w:rPr>
          <w:rFonts w:asciiTheme="majorHAnsi" w:hAnsiTheme="majorHAnsi"/>
          <w:color w:val="000000" w:themeColor="text1"/>
          <w:sz w:val="24"/>
          <w:szCs w:val="24"/>
        </w:rPr>
        <w:t xml:space="preserve">A las Diputaciones de Granada y Almería que contemplen en sus Presupuestos para 2018 una partida concreta para esta efeméride, así como que se implique con apoyo técnico. </w:t>
      </w:r>
    </w:p>
    <w:p w:rsidR="00825E90" w:rsidRPr="00A8297E" w:rsidRDefault="00825E90" w:rsidP="00211693">
      <w:pPr>
        <w:pStyle w:val="Prrafodelista"/>
        <w:numPr>
          <w:ilvl w:val="0"/>
          <w:numId w:val="1"/>
        </w:numPr>
        <w:jc w:val="both"/>
        <w:rPr>
          <w:rFonts w:asciiTheme="majorHAnsi" w:hAnsiTheme="majorHAnsi"/>
          <w:color w:val="000000" w:themeColor="text1"/>
          <w:sz w:val="24"/>
          <w:szCs w:val="24"/>
        </w:rPr>
      </w:pPr>
      <w:r>
        <w:rPr>
          <w:rFonts w:asciiTheme="majorHAnsi" w:hAnsiTheme="majorHAnsi"/>
          <w:color w:val="000000" w:themeColor="text1"/>
          <w:sz w:val="24"/>
          <w:szCs w:val="24"/>
        </w:rPr>
        <w:t>Al Consejo de Europa su apoyo e implicación en la implementación del proyecto.</w:t>
      </w:r>
    </w:p>
    <w:p w:rsidR="008175E3" w:rsidRPr="00A8297E" w:rsidRDefault="00A8297E" w:rsidP="00211693">
      <w:pPr>
        <w:pStyle w:val="Prrafodelista"/>
        <w:numPr>
          <w:ilvl w:val="0"/>
          <w:numId w:val="1"/>
        </w:numPr>
        <w:jc w:val="both"/>
        <w:rPr>
          <w:rFonts w:asciiTheme="majorHAnsi" w:hAnsiTheme="majorHAnsi"/>
          <w:color w:val="000000" w:themeColor="text1"/>
          <w:sz w:val="24"/>
          <w:szCs w:val="24"/>
        </w:rPr>
      </w:pPr>
      <w:r w:rsidRPr="00A8297E">
        <w:rPr>
          <w:rFonts w:asciiTheme="majorHAnsi" w:hAnsiTheme="majorHAnsi"/>
          <w:color w:val="000000" w:themeColor="text1"/>
          <w:sz w:val="24"/>
          <w:szCs w:val="24"/>
        </w:rPr>
        <w:t>Dar traslado</w:t>
      </w:r>
      <w:r w:rsidR="008175E3" w:rsidRPr="00A8297E">
        <w:rPr>
          <w:rFonts w:asciiTheme="majorHAnsi" w:hAnsiTheme="majorHAnsi"/>
          <w:color w:val="000000" w:themeColor="text1"/>
          <w:sz w:val="24"/>
          <w:szCs w:val="24"/>
        </w:rPr>
        <w:t xml:space="preserve"> de esta moción al</w:t>
      </w:r>
      <w:r w:rsidR="00825E90">
        <w:rPr>
          <w:rFonts w:asciiTheme="majorHAnsi" w:hAnsiTheme="majorHAnsi"/>
          <w:color w:val="000000" w:themeColor="text1"/>
          <w:sz w:val="24"/>
          <w:szCs w:val="24"/>
        </w:rPr>
        <w:t xml:space="preserve"> Consejo de Europa, al</w:t>
      </w:r>
      <w:r w:rsidR="008175E3" w:rsidRPr="00A8297E">
        <w:rPr>
          <w:rFonts w:asciiTheme="majorHAnsi" w:hAnsiTheme="majorHAnsi"/>
          <w:color w:val="000000" w:themeColor="text1"/>
          <w:sz w:val="24"/>
          <w:szCs w:val="24"/>
        </w:rPr>
        <w:t xml:space="preserve"> Gobierno de la Nación, al Gobierno Andaluz, </w:t>
      </w:r>
      <w:r w:rsidR="00825E90">
        <w:rPr>
          <w:rFonts w:asciiTheme="majorHAnsi" w:hAnsiTheme="majorHAnsi"/>
          <w:color w:val="000000" w:themeColor="text1"/>
          <w:sz w:val="24"/>
          <w:szCs w:val="24"/>
        </w:rPr>
        <w:t xml:space="preserve">al Parlamento Europeo, </w:t>
      </w:r>
      <w:r w:rsidR="008175E3" w:rsidRPr="00A8297E">
        <w:rPr>
          <w:rFonts w:asciiTheme="majorHAnsi" w:hAnsiTheme="majorHAnsi"/>
          <w:color w:val="000000" w:themeColor="text1"/>
          <w:sz w:val="24"/>
          <w:szCs w:val="24"/>
        </w:rPr>
        <w:t xml:space="preserve">a los grupos de las Cortes Generales y del Parlamento de Andalucía y a las Diputaciones de Granada y Almería. </w:t>
      </w:r>
    </w:p>
    <w:p w:rsidR="00AE3228" w:rsidRDefault="00AE3228"/>
    <w:sectPr w:rsidR="00AE3228">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032A" w:rsidRDefault="00D0032A" w:rsidP="00AF543F">
      <w:pPr>
        <w:spacing w:after="0" w:line="240" w:lineRule="auto"/>
      </w:pPr>
      <w:r>
        <w:separator/>
      </w:r>
    </w:p>
  </w:endnote>
  <w:endnote w:type="continuationSeparator" w:id="0">
    <w:p w:rsidR="00D0032A" w:rsidRDefault="00D0032A" w:rsidP="00AF54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OpenSymbol">
    <w:altName w:val="Arial Unicode MS"/>
    <w:panose1 w:val="05010000000000000000"/>
    <w:charset w:val="8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9239056"/>
      <w:docPartObj>
        <w:docPartGallery w:val="Page Numbers (Bottom of Page)"/>
        <w:docPartUnique/>
      </w:docPartObj>
    </w:sdtPr>
    <w:sdtEndPr/>
    <w:sdtContent>
      <w:p w:rsidR="00AF543F" w:rsidRDefault="00AF543F">
        <w:pPr>
          <w:pStyle w:val="Piedepgina"/>
          <w:jc w:val="center"/>
        </w:pPr>
        <w:r>
          <w:fldChar w:fldCharType="begin"/>
        </w:r>
        <w:r>
          <w:instrText>PAGE   \* MERGEFORMAT</w:instrText>
        </w:r>
        <w:r>
          <w:fldChar w:fldCharType="separate"/>
        </w:r>
        <w:r w:rsidR="00AB7FF2">
          <w:rPr>
            <w:noProof/>
          </w:rPr>
          <w:t>1</w:t>
        </w:r>
        <w:r>
          <w:fldChar w:fldCharType="end"/>
        </w:r>
      </w:p>
    </w:sdtContent>
  </w:sdt>
  <w:p w:rsidR="00AF543F" w:rsidRDefault="00AF543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032A" w:rsidRDefault="00D0032A" w:rsidP="00AF543F">
      <w:pPr>
        <w:spacing w:after="0" w:line="240" w:lineRule="auto"/>
      </w:pPr>
      <w:r>
        <w:separator/>
      </w:r>
    </w:p>
  </w:footnote>
  <w:footnote w:type="continuationSeparator" w:id="0">
    <w:p w:rsidR="00D0032A" w:rsidRDefault="00D0032A" w:rsidP="00AF54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bullet"/>
      <w:lvlText w:val=""/>
      <w:lvlJc w:val="left"/>
      <w:pPr>
        <w:tabs>
          <w:tab w:val="num" w:pos="540"/>
        </w:tabs>
        <w:ind w:left="540" w:hanging="360"/>
      </w:pPr>
      <w:rPr>
        <w:rFonts w:ascii="Wingdings 2" w:hAnsi="Wingdings 2"/>
      </w:rPr>
    </w:lvl>
    <w:lvl w:ilvl="1">
      <w:start w:val="1"/>
      <w:numFmt w:val="bullet"/>
      <w:lvlText w:val="◦"/>
      <w:lvlJc w:val="left"/>
      <w:pPr>
        <w:tabs>
          <w:tab w:val="num" w:pos="900"/>
        </w:tabs>
        <w:ind w:left="900" w:hanging="360"/>
      </w:pPr>
      <w:rPr>
        <w:rFonts w:ascii="OpenSymbol" w:hAnsi="OpenSymbol" w:cs="Courier New"/>
      </w:rPr>
    </w:lvl>
    <w:lvl w:ilvl="2">
      <w:start w:val="1"/>
      <w:numFmt w:val="bullet"/>
      <w:lvlText w:val="▪"/>
      <w:lvlJc w:val="left"/>
      <w:pPr>
        <w:tabs>
          <w:tab w:val="num" w:pos="1260"/>
        </w:tabs>
        <w:ind w:left="1260" w:hanging="360"/>
      </w:pPr>
      <w:rPr>
        <w:rFonts w:ascii="OpenSymbol" w:hAnsi="OpenSymbol" w:cs="Courier New"/>
      </w:rPr>
    </w:lvl>
    <w:lvl w:ilvl="3">
      <w:start w:val="1"/>
      <w:numFmt w:val="bullet"/>
      <w:lvlText w:val=""/>
      <w:lvlJc w:val="left"/>
      <w:pPr>
        <w:tabs>
          <w:tab w:val="num" w:pos="1620"/>
        </w:tabs>
        <w:ind w:left="1620" w:hanging="360"/>
      </w:pPr>
      <w:rPr>
        <w:rFonts w:ascii="Wingdings 2" w:hAnsi="Wingdings 2"/>
      </w:rPr>
    </w:lvl>
    <w:lvl w:ilvl="4">
      <w:start w:val="1"/>
      <w:numFmt w:val="bullet"/>
      <w:lvlText w:val="◦"/>
      <w:lvlJc w:val="left"/>
      <w:pPr>
        <w:tabs>
          <w:tab w:val="num" w:pos="1980"/>
        </w:tabs>
        <w:ind w:left="1980" w:hanging="360"/>
      </w:pPr>
      <w:rPr>
        <w:rFonts w:ascii="OpenSymbol" w:hAnsi="OpenSymbol" w:cs="Courier New"/>
      </w:rPr>
    </w:lvl>
    <w:lvl w:ilvl="5">
      <w:start w:val="1"/>
      <w:numFmt w:val="bullet"/>
      <w:lvlText w:val="▪"/>
      <w:lvlJc w:val="left"/>
      <w:pPr>
        <w:tabs>
          <w:tab w:val="num" w:pos="2340"/>
        </w:tabs>
        <w:ind w:left="2340" w:hanging="360"/>
      </w:pPr>
      <w:rPr>
        <w:rFonts w:ascii="OpenSymbol" w:hAnsi="OpenSymbol" w:cs="Courier New"/>
      </w:rPr>
    </w:lvl>
    <w:lvl w:ilvl="6">
      <w:start w:val="1"/>
      <w:numFmt w:val="bullet"/>
      <w:lvlText w:val=""/>
      <w:lvlJc w:val="left"/>
      <w:pPr>
        <w:tabs>
          <w:tab w:val="num" w:pos="2700"/>
        </w:tabs>
        <w:ind w:left="2700" w:hanging="360"/>
      </w:pPr>
      <w:rPr>
        <w:rFonts w:ascii="Wingdings 2" w:hAnsi="Wingdings 2"/>
      </w:rPr>
    </w:lvl>
    <w:lvl w:ilvl="7">
      <w:start w:val="1"/>
      <w:numFmt w:val="bullet"/>
      <w:lvlText w:val="◦"/>
      <w:lvlJc w:val="left"/>
      <w:pPr>
        <w:tabs>
          <w:tab w:val="num" w:pos="3060"/>
        </w:tabs>
        <w:ind w:left="3060" w:hanging="360"/>
      </w:pPr>
      <w:rPr>
        <w:rFonts w:ascii="OpenSymbol" w:hAnsi="OpenSymbol" w:cs="Courier New"/>
      </w:rPr>
    </w:lvl>
    <w:lvl w:ilvl="8">
      <w:start w:val="1"/>
      <w:numFmt w:val="bullet"/>
      <w:lvlText w:val="▪"/>
      <w:lvlJc w:val="left"/>
      <w:pPr>
        <w:tabs>
          <w:tab w:val="num" w:pos="3420"/>
        </w:tabs>
        <w:ind w:left="3420" w:hanging="360"/>
      </w:pPr>
      <w:rPr>
        <w:rFonts w:ascii="OpenSymbol" w:hAnsi="OpenSymbol" w:cs="Courier New"/>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 w15:restartNumberingAfterBreak="0">
    <w:nsid w:val="5AE67769"/>
    <w:multiLevelType w:val="hybridMultilevel"/>
    <w:tmpl w:val="B33809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753B35FF"/>
    <w:multiLevelType w:val="hybridMultilevel"/>
    <w:tmpl w:val="8026CB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693"/>
    <w:rsid w:val="00197FFE"/>
    <w:rsid w:val="00211693"/>
    <w:rsid w:val="00227191"/>
    <w:rsid w:val="00700FD6"/>
    <w:rsid w:val="008175E3"/>
    <w:rsid w:val="00825E90"/>
    <w:rsid w:val="00A8297E"/>
    <w:rsid w:val="00AB7FF2"/>
    <w:rsid w:val="00AE3228"/>
    <w:rsid w:val="00AF543F"/>
    <w:rsid w:val="00CE2CB0"/>
    <w:rsid w:val="00D003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E4146"/>
  <w15:docId w15:val="{7863F28A-0B5A-49E9-8663-98E920427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1169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11693"/>
    <w:pPr>
      <w:ind w:left="720"/>
      <w:contextualSpacing/>
    </w:pPr>
  </w:style>
  <w:style w:type="paragraph" w:styleId="Encabezado">
    <w:name w:val="header"/>
    <w:basedOn w:val="Normal"/>
    <w:link w:val="EncabezadoCar"/>
    <w:rsid w:val="00211693"/>
    <w:pPr>
      <w:tabs>
        <w:tab w:val="center" w:pos="4252"/>
        <w:tab w:val="right" w:pos="8504"/>
      </w:tabs>
      <w:suppressAutoHyphens/>
      <w:spacing w:after="0" w:line="240" w:lineRule="auto"/>
    </w:pPr>
    <w:rPr>
      <w:rFonts w:ascii="Times New Roman" w:eastAsia="Times New Roman" w:hAnsi="Times New Roman" w:cs="Times New Roman"/>
      <w:sz w:val="24"/>
      <w:szCs w:val="24"/>
      <w:lang w:val="es-ES_tradnl" w:eastAsia="ar-SA"/>
    </w:rPr>
  </w:style>
  <w:style w:type="character" w:customStyle="1" w:styleId="EncabezadoCar">
    <w:name w:val="Encabezado Car"/>
    <w:basedOn w:val="Fuentedeprrafopredeter"/>
    <w:link w:val="Encabezado"/>
    <w:rsid w:val="00211693"/>
    <w:rPr>
      <w:rFonts w:ascii="Times New Roman" w:eastAsia="Times New Roman" w:hAnsi="Times New Roman" w:cs="Times New Roman"/>
      <w:sz w:val="24"/>
      <w:szCs w:val="24"/>
      <w:lang w:val="es-ES_tradnl" w:eastAsia="ar-SA"/>
    </w:rPr>
  </w:style>
  <w:style w:type="paragraph" w:customStyle="1" w:styleId="Default">
    <w:name w:val="Default"/>
    <w:rsid w:val="00211693"/>
    <w:pPr>
      <w:autoSpaceDE w:val="0"/>
      <w:autoSpaceDN w:val="0"/>
      <w:adjustRightInd w:val="0"/>
      <w:spacing w:after="0" w:line="240" w:lineRule="auto"/>
    </w:pPr>
    <w:rPr>
      <w:rFonts w:ascii="Times New Roman" w:hAnsi="Times New Roman" w:cs="Times New Roman"/>
      <w:color w:val="000000"/>
      <w:sz w:val="24"/>
      <w:szCs w:val="24"/>
    </w:rPr>
  </w:style>
  <w:style w:type="paragraph" w:styleId="Piedepgina">
    <w:name w:val="footer"/>
    <w:basedOn w:val="Normal"/>
    <w:link w:val="PiedepginaCar"/>
    <w:uiPriority w:val="99"/>
    <w:unhideWhenUsed/>
    <w:rsid w:val="00AF543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F54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1720</Words>
  <Characters>9462</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raul</dc:creator>
  <cp:lastModifiedBy>Mancomunidad</cp:lastModifiedBy>
  <cp:revision>2</cp:revision>
  <dcterms:created xsi:type="dcterms:W3CDTF">2017-08-23T11:18:00Z</dcterms:created>
  <dcterms:modified xsi:type="dcterms:W3CDTF">2017-08-23T11:18:00Z</dcterms:modified>
</cp:coreProperties>
</file>